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DDE" w:rsidRDefault="00242A4D" w:rsidP="00553ECC">
      <w:pPr>
        <w:jc w:val="center"/>
        <w:rPr>
          <w:rFonts w:ascii="Verdana" w:hAnsi="Verdana"/>
          <w:b/>
          <w:szCs w:val="24"/>
        </w:rPr>
      </w:pPr>
      <w:r w:rsidRPr="00553ECC">
        <w:rPr>
          <w:rFonts w:ascii="Verdana" w:hAnsi="Verdana"/>
          <w:b/>
          <w:szCs w:val="24"/>
        </w:rPr>
        <w:t>LEI N.º</w:t>
      </w:r>
      <w:r w:rsidR="00CE25BA" w:rsidRPr="00553ECC">
        <w:rPr>
          <w:rFonts w:ascii="Verdana" w:hAnsi="Verdana"/>
          <w:b/>
          <w:szCs w:val="24"/>
        </w:rPr>
        <w:t xml:space="preserve"> 3</w:t>
      </w:r>
      <w:r w:rsidR="00854BDC">
        <w:rPr>
          <w:rFonts w:ascii="Verdana" w:hAnsi="Verdana"/>
          <w:b/>
          <w:szCs w:val="24"/>
        </w:rPr>
        <w:t>623</w:t>
      </w:r>
      <w:r w:rsidR="006C3DDD" w:rsidRPr="00553ECC">
        <w:rPr>
          <w:rFonts w:ascii="Verdana" w:hAnsi="Verdana"/>
          <w:b/>
          <w:szCs w:val="24"/>
        </w:rPr>
        <w:t>/202</w:t>
      </w:r>
      <w:r w:rsidR="00A36069" w:rsidRPr="00553ECC">
        <w:rPr>
          <w:rFonts w:ascii="Verdana" w:hAnsi="Verdana"/>
          <w:b/>
          <w:szCs w:val="24"/>
        </w:rPr>
        <w:t>5</w:t>
      </w:r>
    </w:p>
    <w:p w:rsidR="00854BDC" w:rsidRPr="00A56DC3" w:rsidRDefault="00854BDC" w:rsidP="00854BDC">
      <w:pPr>
        <w:shd w:val="clear" w:color="auto" w:fill="FFFFFF"/>
        <w:jc w:val="both"/>
        <w:rPr>
          <w:rFonts w:ascii="Verdana" w:hAnsi="Verdana" w:cs="Arial"/>
          <w:b/>
          <w:iCs/>
          <w:color w:val="000000"/>
        </w:rPr>
      </w:pPr>
      <w:bookmarkStart w:id="0" w:name="_GoBack"/>
      <w:bookmarkEnd w:id="0"/>
      <w:r w:rsidRPr="00872AB9">
        <w:rPr>
          <w:rFonts w:ascii="Verdana" w:hAnsi="Verdana" w:cs="Arial"/>
          <w:i/>
          <w:iCs/>
          <w:color w:val="000000"/>
        </w:rPr>
        <w:t>“</w:t>
      </w:r>
      <w:r w:rsidRPr="00A56DC3">
        <w:rPr>
          <w:rFonts w:ascii="Verdana" w:hAnsi="Verdana" w:cs="Arial"/>
          <w:b/>
          <w:iCs/>
          <w:color w:val="000000"/>
        </w:rPr>
        <w:t>Dispõe sobre o regime de adiantamento de numerário para despesas de pronto pagamento no âmbito do Município de Pedro Osório e regulamenta o art. 95, §2º da Lei Federal 14.133/2021”.</w:t>
      </w:r>
      <w:r w:rsidRPr="00872AB9">
        <w:rPr>
          <w:rFonts w:ascii="Verdana" w:hAnsi="Verdana" w:cs="Arial"/>
          <w:color w:val="000000"/>
          <w:sz w:val="22"/>
          <w:szCs w:val="22"/>
        </w:rPr>
        <w:br/>
      </w:r>
    </w:p>
    <w:p w:rsidR="00854BDC" w:rsidRPr="00872AB9" w:rsidRDefault="00854BDC" w:rsidP="00854BDC">
      <w:pPr>
        <w:pStyle w:val="Recuodecorpodetexto2"/>
        <w:ind w:firstLine="0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b/>
          <w:sz w:val="22"/>
          <w:szCs w:val="22"/>
        </w:rPr>
        <w:t xml:space="preserve">                     </w:t>
      </w:r>
      <w:r w:rsidRPr="00872AB9">
        <w:rPr>
          <w:rFonts w:ascii="Verdana" w:hAnsi="Verdana" w:cs="Arial"/>
          <w:b/>
          <w:sz w:val="22"/>
          <w:szCs w:val="22"/>
        </w:rPr>
        <w:t xml:space="preserve">RICARDO DUARTE ALVES, </w:t>
      </w:r>
      <w:r w:rsidRPr="00872AB9">
        <w:rPr>
          <w:rFonts w:ascii="Verdana" w:hAnsi="Verdana" w:cs="Arial"/>
          <w:bCs/>
          <w:sz w:val="22"/>
          <w:szCs w:val="22"/>
        </w:rPr>
        <w:t>Prefeito Municipal de Pedro Osório</w:t>
      </w:r>
      <w:r w:rsidRPr="00872AB9">
        <w:rPr>
          <w:rFonts w:ascii="Verdana" w:hAnsi="Verdana" w:cs="Arial"/>
          <w:sz w:val="22"/>
          <w:szCs w:val="22"/>
        </w:rPr>
        <w:t xml:space="preserve">, Estado do Rio Grande do Sul, no uso de suas atribuições legais, </w:t>
      </w:r>
    </w:p>
    <w:p w:rsidR="00854BDC" w:rsidRPr="00872AB9" w:rsidRDefault="00854BDC" w:rsidP="00854BDC">
      <w:pPr>
        <w:pStyle w:val="Recuodecorpodetexto2"/>
        <w:ind w:firstLine="0"/>
        <w:rPr>
          <w:rFonts w:ascii="Verdana" w:hAnsi="Verdana" w:cs="Arial"/>
          <w:sz w:val="22"/>
          <w:szCs w:val="22"/>
        </w:rPr>
      </w:pPr>
    </w:p>
    <w:p w:rsidR="00854BDC" w:rsidRPr="00872AB9" w:rsidRDefault="00854BDC" w:rsidP="00854BDC">
      <w:pPr>
        <w:jc w:val="both"/>
        <w:rPr>
          <w:rFonts w:ascii="Verdana" w:hAnsi="Verdana" w:cs="Arial"/>
        </w:rPr>
      </w:pPr>
      <w:r w:rsidRPr="00872AB9">
        <w:rPr>
          <w:rFonts w:ascii="Verdana" w:hAnsi="Verdana" w:cs="Arial"/>
        </w:rPr>
        <w:t xml:space="preserve"> FAÇO SABER que a Câmara Municipal de Vereadores aprovou e eu sanciono e promulgo a seguinte Lei Municipal:</w:t>
      </w:r>
    </w:p>
    <w:p w:rsidR="00854BDC" w:rsidRPr="00872AB9" w:rsidRDefault="00854BDC" w:rsidP="00854BDC">
      <w:pPr>
        <w:shd w:val="clear" w:color="auto" w:fill="FFFFFF"/>
        <w:jc w:val="both"/>
        <w:rPr>
          <w:rFonts w:ascii="Verdana" w:hAnsi="Verdana" w:cs="Arial"/>
          <w:color w:val="000000"/>
        </w:rPr>
      </w:pPr>
    </w:p>
    <w:p w:rsidR="00854BDC" w:rsidRPr="00872AB9" w:rsidRDefault="00854BDC" w:rsidP="00854BDC">
      <w:pPr>
        <w:shd w:val="clear" w:color="auto" w:fill="FFFFFF"/>
        <w:jc w:val="both"/>
        <w:rPr>
          <w:rFonts w:ascii="Verdana" w:hAnsi="Verdana" w:cs="Arial"/>
          <w:color w:val="000000"/>
        </w:rPr>
      </w:pPr>
    </w:p>
    <w:p w:rsidR="00854BDC" w:rsidRPr="00872AB9" w:rsidRDefault="00854BDC" w:rsidP="00854BDC">
      <w:pPr>
        <w:shd w:val="clear" w:color="auto" w:fill="FFFFFF"/>
        <w:jc w:val="both"/>
        <w:rPr>
          <w:rFonts w:ascii="Verdana" w:hAnsi="Verdana" w:cs="Arial"/>
          <w:color w:val="000000"/>
        </w:rPr>
      </w:pPr>
      <w:r w:rsidRPr="00872AB9">
        <w:rPr>
          <w:rFonts w:ascii="Verdana" w:hAnsi="Verdana" w:cs="Arial"/>
          <w:color w:val="000000"/>
        </w:rPr>
        <w:t>Art. 1º O regime de adiantamento de numerário, aplicável aos órgãos do Poder Executivo do Município de Pedro Osório, obedecerá ao disposto nesta Lei.</w:t>
      </w:r>
    </w:p>
    <w:p w:rsidR="00854BDC" w:rsidRPr="00872AB9" w:rsidRDefault="00854BDC" w:rsidP="00854BDC">
      <w:pPr>
        <w:shd w:val="clear" w:color="auto" w:fill="FFFFFF"/>
        <w:jc w:val="both"/>
        <w:rPr>
          <w:rFonts w:ascii="Verdana" w:hAnsi="Verdana" w:cs="Arial"/>
          <w:color w:val="000000"/>
        </w:rPr>
      </w:pPr>
      <w:r w:rsidRPr="00872AB9">
        <w:rPr>
          <w:rFonts w:ascii="Verdana" w:hAnsi="Verdana" w:cs="Arial"/>
          <w:color w:val="000000"/>
        </w:rPr>
        <w:br/>
        <w:t> Art. 2º O adiantamento consiste na entrega de numerário a servidor, a fim de lhe dar condições de realizar despesas que, por sua natureza imprevisível ou urgência, não possam aguardar o processamento normal, sempre precedido de empenho na dotação própria, conforme art. 68, da Lei Federal nº 4.320/1964.</w:t>
      </w:r>
      <w:r w:rsidRPr="00872AB9">
        <w:rPr>
          <w:rFonts w:ascii="Verdana" w:hAnsi="Verdana" w:cs="Arial"/>
          <w:color w:val="000000"/>
        </w:rPr>
        <w:br/>
      </w:r>
    </w:p>
    <w:p w:rsidR="00854BDC" w:rsidRPr="00872AB9" w:rsidRDefault="00854BDC" w:rsidP="00854BDC">
      <w:pPr>
        <w:shd w:val="clear" w:color="auto" w:fill="FFFFFF"/>
        <w:jc w:val="both"/>
        <w:rPr>
          <w:rFonts w:ascii="Verdana" w:hAnsi="Verdana" w:cs="Arial"/>
          <w:color w:val="000000"/>
        </w:rPr>
      </w:pPr>
      <w:r w:rsidRPr="00872AB9">
        <w:rPr>
          <w:rFonts w:ascii="Verdana" w:hAnsi="Verdana" w:cs="Arial"/>
          <w:color w:val="000000"/>
        </w:rPr>
        <w:t>Parágrafo único. Os pagamentos a serem efetuados através do regime de adiantamento ora instituído, restringir-se-ão aos casos previstos nesta Lei e sempre em caráter de exceção.</w:t>
      </w:r>
    </w:p>
    <w:p w:rsidR="00854BDC" w:rsidRPr="00872AB9" w:rsidRDefault="00854BDC" w:rsidP="00854BDC">
      <w:pPr>
        <w:shd w:val="clear" w:color="auto" w:fill="FFFFFF"/>
        <w:jc w:val="both"/>
        <w:rPr>
          <w:rFonts w:ascii="Verdana" w:hAnsi="Verdana" w:cs="Arial"/>
          <w:color w:val="000000"/>
        </w:rPr>
      </w:pPr>
      <w:r w:rsidRPr="00872AB9">
        <w:rPr>
          <w:rFonts w:ascii="Verdana" w:hAnsi="Verdana" w:cs="Arial"/>
          <w:color w:val="000000"/>
        </w:rPr>
        <w:br/>
        <w:t> </w:t>
      </w:r>
    </w:p>
    <w:p w:rsidR="00854BDC" w:rsidRPr="00872AB9" w:rsidRDefault="00854BDC" w:rsidP="00854BDC">
      <w:pPr>
        <w:shd w:val="clear" w:color="auto" w:fill="FFFFFF"/>
        <w:jc w:val="both"/>
        <w:rPr>
          <w:rFonts w:ascii="Verdana" w:hAnsi="Verdana" w:cs="Arial"/>
          <w:color w:val="000000"/>
        </w:rPr>
      </w:pPr>
      <w:r w:rsidRPr="00872AB9">
        <w:rPr>
          <w:rFonts w:ascii="Verdana" w:hAnsi="Verdana" w:cs="Arial"/>
          <w:color w:val="000000"/>
        </w:rPr>
        <w:t>Art. 3º Observado o disposto no art. 2º desta Lei, poderão ser realizados sob o regime de adiantamento as seguintes espécies de despesa de custeio, consideradas de pronto pagamento:</w:t>
      </w:r>
    </w:p>
    <w:p w:rsidR="00854BDC" w:rsidRPr="00872AB9" w:rsidRDefault="00854BDC" w:rsidP="00854BDC">
      <w:pPr>
        <w:shd w:val="clear" w:color="auto" w:fill="FFFFFF"/>
        <w:jc w:val="both"/>
        <w:rPr>
          <w:rFonts w:ascii="Verdana" w:hAnsi="Verdana" w:cs="Arial"/>
          <w:color w:val="000000"/>
        </w:rPr>
      </w:pPr>
      <w:r w:rsidRPr="00872AB9">
        <w:rPr>
          <w:rFonts w:ascii="Verdana" w:hAnsi="Verdana" w:cs="Arial"/>
          <w:color w:val="000000"/>
        </w:rPr>
        <w:br/>
        <w:t>I – despesas com material de consumo;</w:t>
      </w:r>
    </w:p>
    <w:p w:rsidR="00854BDC" w:rsidRPr="00872AB9" w:rsidRDefault="00854BDC" w:rsidP="00854BDC">
      <w:pPr>
        <w:shd w:val="clear" w:color="auto" w:fill="FFFFFF"/>
        <w:jc w:val="both"/>
        <w:rPr>
          <w:rFonts w:ascii="Verdana" w:hAnsi="Verdana" w:cs="Arial"/>
          <w:color w:val="000000"/>
        </w:rPr>
      </w:pPr>
      <w:r w:rsidRPr="00872AB9">
        <w:rPr>
          <w:rFonts w:ascii="Verdana" w:hAnsi="Verdana" w:cs="Arial"/>
          <w:color w:val="000000"/>
        </w:rPr>
        <w:br/>
        <w:t>II – despesas com serviços de terceiros;</w:t>
      </w:r>
    </w:p>
    <w:p w:rsidR="00854BDC" w:rsidRPr="00872AB9" w:rsidRDefault="00854BDC" w:rsidP="00854BDC">
      <w:pPr>
        <w:shd w:val="clear" w:color="auto" w:fill="FFFFFF"/>
        <w:jc w:val="both"/>
        <w:rPr>
          <w:rFonts w:ascii="Verdana" w:hAnsi="Verdana" w:cs="Arial"/>
          <w:color w:val="000000"/>
        </w:rPr>
      </w:pPr>
      <w:r w:rsidRPr="00872AB9">
        <w:rPr>
          <w:rFonts w:ascii="Verdana" w:hAnsi="Verdana" w:cs="Arial"/>
          <w:color w:val="000000"/>
        </w:rPr>
        <w:br/>
        <w:t>III – despesas com transporte em geral, incluído combustível;</w:t>
      </w:r>
    </w:p>
    <w:p w:rsidR="00854BDC" w:rsidRPr="00872AB9" w:rsidRDefault="00854BDC" w:rsidP="00854BDC">
      <w:pPr>
        <w:shd w:val="clear" w:color="auto" w:fill="FFFFFF"/>
        <w:jc w:val="both"/>
        <w:rPr>
          <w:rFonts w:ascii="Verdana" w:hAnsi="Verdana" w:cs="Arial"/>
          <w:color w:val="000000"/>
        </w:rPr>
      </w:pPr>
      <w:r w:rsidRPr="00872AB9">
        <w:rPr>
          <w:rFonts w:ascii="Verdana" w:hAnsi="Verdana" w:cs="Arial"/>
          <w:color w:val="000000"/>
        </w:rPr>
        <w:br/>
        <w:t>IV – despesas relativas ao preparo de atos judiciais;</w:t>
      </w:r>
    </w:p>
    <w:p w:rsidR="00854BDC" w:rsidRPr="00872AB9" w:rsidRDefault="00854BDC" w:rsidP="00854BDC">
      <w:pPr>
        <w:shd w:val="clear" w:color="auto" w:fill="FFFFFF"/>
        <w:jc w:val="both"/>
        <w:rPr>
          <w:rFonts w:ascii="Verdana" w:hAnsi="Verdana" w:cs="Arial"/>
          <w:color w:val="000000"/>
        </w:rPr>
      </w:pPr>
      <w:r w:rsidRPr="00872AB9">
        <w:rPr>
          <w:rFonts w:ascii="Verdana" w:hAnsi="Verdana" w:cs="Arial"/>
          <w:color w:val="000000"/>
        </w:rPr>
        <w:lastRenderedPageBreak/>
        <w:br/>
        <w:t>V – despesas que tenham que ser efetuadas em lugar distante da sede da Administração Municipal, ou em outro Município;</w:t>
      </w:r>
    </w:p>
    <w:p w:rsidR="00854BDC" w:rsidRPr="00872AB9" w:rsidRDefault="00854BDC" w:rsidP="00854BDC">
      <w:pPr>
        <w:shd w:val="clear" w:color="auto" w:fill="FFFFFF"/>
        <w:jc w:val="both"/>
        <w:rPr>
          <w:rFonts w:ascii="Verdana" w:hAnsi="Verdana" w:cs="Arial"/>
          <w:color w:val="000000"/>
        </w:rPr>
      </w:pPr>
      <w:r w:rsidRPr="00872AB9">
        <w:rPr>
          <w:rFonts w:ascii="Verdana" w:hAnsi="Verdana" w:cs="Arial"/>
          <w:color w:val="000000"/>
        </w:rPr>
        <w:br/>
        <w:t>VI – outras despesas de pronto pagamento.</w:t>
      </w:r>
    </w:p>
    <w:p w:rsidR="00854BDC" w:rsidRPr="00872AB9" w:rsidRDefault="00854BDC" w:rsidP="00854BDC">
      <w:pPr>
        <w:shd w:val="clear" w:color="auto" w:fill="FFFFFF"/>
        <w:jc w:val="both"/>
        <w:rPr>
          <w:rFonts w:ascii="Verdana" w:hAnsi="Verdana" w:cs="Arial"/>
          <w:color w:val="000000"/>
        </w:rPr>
      </w:pPr>
      <w:r w:rsidRPr="00872AB9">
        <w:rPr>
          <w:rFonts w:ascii="Verdana" w:hAnsi="Verdana" w:cs="Arial"/>
          <w:color w:val="000000"/>
        </w:rPr>
        <w:br/>
        <w:t>§1º Consideram-se pequenas despesas e de pronto pagamento, para os efeitos desta lei, aquelas realizadas em valor não superior ao disposto no art. 95, § 2º, da Lei Federal nº 14.133/2021 e suas atualizações.</w:t>
      </w:r>
      <w:r w:rsidRPr="00872AB9">
        <w:rPr>
          <w:rFonts w:ascii="Verdana" w:hAnsi="Verdana" w:cs="Arial"/>
          <w:color w:val="000000"/>
        </w:rPr>
        <w:br/>
        <w:t>§2º É vedada a utilização dos recursos do adiantamento para o pagamento de Despesas de Capital. </w:t>
      </w:r>
    </w:p>
    <w:p w:rsidR="00854BDC" w:rsidRPr="00872AB9" w:rsidRDefault="00854BDC" w:rsidP="00854BDC">
      <w:pPr>
        <w:shd w:val="clear" w:color="auto" w:fill="FFFFFF"/>
        <w:jc w:val="both"/>
        <w:rPr>
          <w:rFonts w:ascii="Verdana" w:hAnsi="Verdana" w:cs="Arial"/>
          <w:color w:val="000000"/>
        </w:rPr>
      </w:pPr>
    </w:p>
    <w:p w:rsidR="00854BDC" w:rsidRPr="00872AB9" w:rsidRDefault="00854BDC" w:rsidP="00854BDC">
      <w:pPr>
        <w:shd w:val="clear" w:color="auto" w:fill="FFFFFF"/>
        <w:jc w:val="both"/>
        <w:rPr>
          <w:rFonts w:ascii="Verdana" w:hAnsi="Verdana" w:cs="Arial"/>
          <w:color w:val="000000"/>
        </w:rPr>
      </w:pPr>
      <w:r w:rsidRPr="00872AB9">
        <w:rPr>
          <w:rFonts w:ascii="Verdana" w:hAnsi="Verdana" w:cs="Arial"/>
          <w:color w:val="000000"/>
        </w:rPr>
        <w:t>Art. 4º O valor do adiantamento de cada espécie de despesa será o disposto no artigo 95, § 2º da Lei 14.133/2021 e suas atualizações.</w:t>
      </w:r>
    </w:p>
    <w:p w:rsidR="00854BDC" w:rsidRPr="00872AB9" w:rsidRDefault="00854BDC" w:rsidP="00854BDC">
      <w:pPr>
        <w:shd w:val="clear" w:color="auto" w:fill="FFFFFF"/>
        <w:jc w:val="both"/>
        <w:rPr>
          <w:rFonts w:ascii="Verdana" w:hAnsi="Verdana" w:cs="Arial"/>
          <w:color w:val="000000"/>
        </w:rPr>
      </w:pPr>
      <w:r w:rsidRPr="00872AB9">
        <w:rPr>
          <w:rFonts w:ascii="Verdana" w:hAnsi="Verdana" w:cs="Arial"/>
          <w:color w:val="000000"/>
        </w:rPr>
        <w:br/>
        <w:t> </w:t>
      </w:r>
    </w:p>
    <w:p w:rsidR="00854BDC" w:rsidRPr="00872AB9" w:rsidRDefault="00854BDC" w:rsidP="00854BDC">
      <w:pPr>
        <w:shd w:val="clear" w:color="auto" w:fill="FFFFFF"/>
        <w:jc w:val="both"/>
        <w:rPr>
          <w:rFonts w:ascii="Verdana" w:hAnsi="Verdana" w:cs="Arial"/>
          <w:color w:val="000000"/>
        </w:rPr>
      </w:pPr>
      <w:r w:rsidRPr="00872AB9">
        <w:rPr>
          <w:rFonts w:ascii="Verdana" w:hAnsi="Verdana" w:cs="Arial"/>
          <w:color w:val="000000"/>
        </w:rPr>
        <w:t>Art. 5º O prazo para aplicação do valor recebido será de até 60 (sessenta) dias, contado da data de seu recebimento, não podendo o responsável ausentar-se por férias ou licença sem haver prestado contas do adiantamento, nem ultrapassar o exercício financeiro.</w:t>
      </w:r>
    </w:p>
    <w:p w:rsidR="00854BDC" w:rsidRPr="00872AB9" w:rsidRDefault="00854BDC" w:rsidP="00854BDC">
      <w:pPr>
        <w:shd w:val="clear" w:color="auto" w:fill="FFFFFF"/>
        <w:jc w:val="both"/>
        <w:rPr>
          <w:rFonts w:ascii="Verdana" w:hAnsi="Verdana" w:cs="Arial"/>
          <w:color w:val="000000"/>
        </w:rPr>
      </w:pPr>
      <w:r w:rsidRPr="00872AB9">
        <w:rPr>
          <w:rFonts w:ascii="Verdana" w:hAnsi="Verdana" w:cs="Arial"/>
          <w:color w:val="000000"/>
        </w:rPr>
        <w:br/>
        <w:t>Parágrafo único. Salvo expressa autorização do ordenador da despesa, o prazo máximo para aplicação dos recursos do adiantamento não poderá ultrapassar o exercício financeiro.</w:t>
      </w:r>
    </w:p>
    <w:p w:rsidR="00854BDC" w:rsidRPr="00872AB9" w:rsidRDefault="00854BDC" w:rsidP="00854BDC">
      <w:pPr>
        <w:shd w:val="clear" w:color="auto" w:fill="FFFFFF"/>
        <w:jc w:val="both"/>
        <w:rPr>
          <w:rFonts w:ascii="Verdana" w:hAnsi="Verdana" w:cs="Arial"/>
          <w:color w:val="000000"/>
        </w:rPr>
      </w:pPr>
      <w:r w:rsidRPr="00872AB9">
        <w:rPr>
          <w:rFonts w:ascii="Verdana" w:hAnsi="Verdana" w:cs="Arial"/>
          <w:color w:val="000000"/>
        </w:rPr>
        <w:br/>
        <w:t> Art. 6º As requisições de adiantamentos somente poderão serão feitas pelos Secretários Municipais, mediante preenchimento de formulário padrão ou via sistema aprovado em regulamento, dirigido ao Prefeito Municipal.</w:t>
      </w:r>
    </w:p>
    <w:p w:rsidR="00854BDC" w:rsidRPr="00872AB9" w:rsidRDefault="00854BDC" w:rsidP="00854BDC">
      <w:pPr>
        <w:shd w:val="clear" w:color="auto" w:fill="FFFFFF"/>
        <w:jc w:val="both"/>
        <w:rPr>
          <w:rFonts w:ascii="Verdana" w:hAnsi="Verdana" w:cs="Arial"/>
          <w:color w:val="000000"/>
        </w:rPr>
      </w:pPr>
      <w:r w:rsidRPr="00872AB9">
        <w:rPr>
          <w:rFonts w:ascii="Verdana" w:hAnsi="Verdana" w:cs="Arial"/>
          <w:color w:val="000000"/>
        </w:rPr>
        <w:br/>
        <w:t>Parágrafo único. Os gestores mencionados acima poderão autorizar, através de normativa, que a requisição seja realizada por Diretores.</w:t>
      </w:r>
    </w:p>
    <w:p w:rsidR="00854BDC" w:rsidRPr="00872AB9" w:rsidRDefault="00854BDC" w:rsidP="00854BDC">
      <w:pPr>
        <w:shd w:val="clear" w:color="auto" w:fill="FFFFFF"/>
        <w:jc w:val="both"/>
        <w:rPr>
          <w:rFonts w:ascii="Verdana" w:hAnsi="Verdana" w:cs="Arial"/>
          <w:color w:val="000000"/>
        </w:rPr>
      </w:pPr>
      <w:r w:rsidRPr="00872AB9">
        <w:rPr>
          <w:rFonts w:ascii="Verdana" w:hAnsi="Verdana" w:cs="Arial"/>
          <w:color w:val="000000"/>
        </w:rPr>
        <w:br/>
        <w:t> </w:t>
      </w:r>
      <w:r w:rsidRPr="00872AB9">
        <w:rPr>
          <w:rFonts w:ascii="Verdana" w:hAnsi="Verdana" w:cs="Arial"/>
          <w:color w:val="000000"/>
        </w:rPr>
        <w:br/>
        <w:t>Art. 7º Das requisições de adiantamento constarão, necessariamente, as seguintes informações:</w:t>
      </w:r>
    </w:p>
    <w:p w:rsidR="00854BDC" w:rsidRPr="00872AB9" w:rsidRDefault="00854BDC" w:rsidP="00854BDC">
      <w:pPr>
        <w:shd w:val="clear" w:color="auto" w:fill="FFFFFF"/>
        <w:jc w:val="both"/>
        <w:rPr>
          <w:rFonts w:ascii="Verdana" w:hAnsi="Verdana" w:cs="Arial"/>
          <w:color w:val="000000"/>
        </w:rPr>
      </w:pPr>
      <w:r w:rsidRPr="00872AB9">
        <w:rPr>
          <w:rFonts w:ascii="Verdana" w:hAnsi="Verdana" w:cs="Arial"/>
          <w:color w:val="000000"/>
        </w:rPr>
        <w:br/>
        <w:t>I – dispositivo legal em que se baseia;</w:t>
      </w:r>
    </w:p>
    <w:p w:rsidR="00854BDC" w:rsidRPr="00872AB9" w:rsidRDefault="00854BDC" w:rsidP="00854BDC">
      <w:pPr>
        <w:shd w:val="clear" w:color="auto" w:fill="FFFFFF"/>
        <w:jc w:val="both"/>
        <w:rPr>
          <w:rFonts w:ascii="Verdana" w:hAnsi="Verdana" w:cs="Arial"/>
          <w:color w:val="000000"/>
        </w:rPr>
      </w:pPr>
      <w:r w:rsidRPr="00872AB9">
        <w:rPr>
          <w:rFonts w:ascii="Verdana" w:hAnsi="Verdana" w:cs="Arial"/>
          <w:color w:val="000000"/>
        </w:rPr>
        <w:br/>
        <w:t xml:space="preserve">II – identificação das espécies de despesas em que se classificam os </w:t>
      </w:r>
      <w:r w:rsidRPr="00872AB9">
        <w:rPr>
          <w:rFonts w:ascii="Verdana" w:hAnsi="Verdana" w:cs="Arial"/>
          <w:color w:val="000000"/>
        </w:rPr>
        <w:lastRenderedPageBreak/>
        <w:t>valores requisitados, em conformidade com os incisos I a VI do art. 3º desta Lei;</w:t>
      </w:r>
    </w:p>
    <w:p w:rsidR="00854BDC" w:rsidRPr="00872AB9" w:rsidRDefault="00854BDC" w:rsidP="00854BDC">
      <w:pPr>
        <w:shd w:val="clear" w:color="auto" w:fill="FFFFFF"/>
        <w:jc w:val="both"/>
        <w:rPr>
          <w:rFonts w:ascii="Verdana" w:hAnsi="Verdana" w:cs="Arial"/>
          <w:color w:val="000000"/>
        </w:rPr>
      </w:pPr>
      <w:r w:rsidRPr="00872AB9">
        <w:rPr>
          <w:rFonts w:ascii="Verdana" w:hAnsi="Verdana" w:cs="Arial"/>
          <w:color w:val="000000"/>
        </w:rPr>
        <w:br/>
        <w:t>III – nome completo, cargo ou função do servidor responsável pelo adiantamento;</w:t>
      </w:r>
    </w:p>
    <w:p w:rsidR="00854BDC" w:rsidRPr="00872AB9" w:rsidRDefault="00854BDC" w:rsidP="00854BDC">
      <w:pPr>
        <w:shd w:val="clear" w:color="auto" w:fill="FFFFFF"/>
        <w:jc w:val="both"/>
        <w:rPr>
          <w:rFonts w:ascii="Verdana" w:hAnsi="Verdana" w:cs="Arial"/>
          <w:color w:val="000000"/>
        </w:rPr>
      </w:pPr>
      <w:r w:rsidRPr="00872AB9">
        <w:rPr>
          <w:rFonts w:ascii="Verdana" w:hAnsi="Verdana" w:cs="Arial"/>
          <w:color w:val="000000"/>
        </w:rPr>
        <w:br/>
        <w:t>IV – a indicação das dotações orçamentárias a serem oneradas com o adiantamento.</w:t>
      </w:r>
    </w:p>
    <w:p w:rsidR="00854BDC" w:rsidRPr="00872AB9" w:rsidRDefault="00854BDC" w:rsidP="00854BDC">
      <w:pPr>
        <w:shd w:val="clear" w:color="auto" w:fill="FFFFFF"/>
        <w:jc w:val="both"/>
        <w:rPr>
          <w:rFonts w:ascii="Verdana" w:hAnsi="Verdana" w:cs="Arial"/>
          <w:color w:val="000000"/>
        </w:rPr>
      </w:pPr>
      <w:r w:rsidRPr="00872AB9">
        <w:rPr>
          <w:rFonts w:ascii="Verdana" w:hAnsi="Verdana" w:cs="Arial"/>
          <w:color w:val="000000"/>
        </w:rPr>
        <w:br/>
        <w:t> </w:t>
      </w:r>
      <w:r w:rsidRPr="00872AB9">
        <w:rPr>
          <w:rFonts w:ascii="Verdana" w:hAnsi="Verdana" w:cs="Arial"/>
          <w:color w:val="000000"/>
        </w:rPr>
        <w:br/>
        <w:t>Art. 8º É vedado a concessão de adiantamento nos seguintes casos:</w:t>
      </w:r>
    </w:p>
    <w:p w:rsidR="00854BDC" w:rsidRPr="00872AB9" w:rsidRDefault="00854BDC" w:rsidP="00854BDC">
      <w:pPr>
        <w:shd w:val="clear" w:color="auto" w:fill="FFFFFF"/>
        <w:jc w:val="both"/>
        <w:rPr>
          <w:rFonts w:ascii="Verdana" w:hAnsi="Verdana" w:cs="Arial"/>
          <w:color w:val="000000"/>
        </w:rPr>
      </w:pPr>
      <w:r w:rsidRPr="00872AB9">
        <w:rPr>
          <w:rFonts w:ascii="Verdana" w:hAnsi="Verdana" w:cs="Arial"/>
          <w:color w:val="000000"/>
        </w:rPr>
        <w:br/>
        <w:t>I – a quem não haja prestado contas do anterior no prazo legal;</w:t>
      </w:r>
    </w:p>
    <w:p w:rsidR="00854BDC" w:rsidRPr="00872AB9" w:rsidRDefault="00854BDC" w:rsidP="00854BDC">
      <w:pPr>
        <w:shd w:val="clear" w:color="auto" w:fill="FFFFFF"/>
        <w:jc w:val="both"/>
        <w:rPr>
          <w:rFonts w:ascii="Verdana" w:hAnsi="Verdana" w:cs="Arial"/>
          <w:color w:val="000000"/>
        </w:rPr>
      </w:pPr>
      <w:r w:rsidRPr="00872AB9">
        <w:rPr>
          <w:rFonts w:ascii="Verdana" w:hAnsi="Verdana" w:cs="Arial"/>
          <w:color w:val="000000"/>
        </w:rPr>
        <w:br/>
        <w:t>II – a quem deixar de atender notificação para regularizar a prestação de contas, dentro de trinta dias;</w:t>
      </w:r>
    </w:p>
    <w:p w:rsidR="00854BDC" w:rsidRPr="00872AB9" w:rsidRDefault="00854BDC" w:rsidP="00854BDC">
      <w:pPr>
        <w:shd w:val="clear" w:color="auto" w:fill="FFFFFF"/>
        <w:jc w:val="both"/>
        <w:rPr>
          <w:rFonts w:ascii="Verdana" w:hAnsi="Verdana" w:cs="Arial"/>
          <w:color w:val="000000"/>
        </w:rPr>
      </w:pPr>
      <w:r w:rsidRPr="00872AB9">
        <w:rPr>
          <w:rFonts w:ascii="Verdana" w:hAnsi="Verdana" w:cs="Arial"/>
          <w:color w:val="000000"/>
        </w:rPr>
        <w:br/>
        <w:t>III – a quem seja responsável por dois adiantamentos.</w:t>
      </w:r>
    </w:p>
    <w:p w:rsidR="00854BDC" w:rsidRPr="00872AB9" w:rsidRDefault="00854BDC" w:rsidP="00854BDC">
      <w:pPr>
        <w:shd w:val="clear" w:color="auto" w:fill="FFFFFF"/>
        <w:jc w:val="both"/>
        <w:rPr>
          <w:rFonts w:ascii="Verdana" w:hAnsi="Verdana" w:cs="Arial"/>
          <w:color w:val="000000"/>
        </w:rPr>
      </w:pPr>
      <w:r w:rsidRPr="00872AB9">
        <w:rPr>
          <w:rFonts w:ascii="Verdana" w:hAnsi="Verdana" w:cs="Arial"/>
          <w:color w:val="000000"/>
        </w:rPr>
        <w:br/>
        <w:t> Art. 9º. No prazo de 10 (dez) dias a contar do termo final do período de aplicação estabelecido no art. 5º, observado o seu parágrafo único, o responsável apresentará a prestação de contas da aplicação do adiantamento recebido, na forma estabelecida em regulamento.</w:t>
      </w:r>
    </w:p>
    <w:p w:rsidR="00854BDC" w:rsidRPr="00872AB9" w:rsidRDefault="00854BDC" w:rsidP="00854BDC">
      <w:pPr>
        <w:shd w:val="clear" w:color="auto" w:fill="FFFFFF"/>
        <w:jc w:val="both"/>
        <w:rPr>
          <w:rFonts w:ascii="Verdana" w:hAnsi="Verdana" w:cs="Arial"/>
          <w:color w:val="000000"/>
        </w:rPr>
      </w:pPr>
      <w:r w:rsidRPr="00872AB9">
        <w:rPr>
          <w:rFonts w:ascii="Verdana" w:hAnsi="Verdana" w:cs="Arial"/>
          <w:color w:val="000000"/>
        </w:rPr>
        <w:br/>
        <w:t>Parágrafo único. A cada adiantamento corresponderá uma prestação de contas.</w:t>
      </w:r>
    </w:p>
    <w:p w:rsidR="00854BDC" w:rsidRPr="00872AB9" w:rsidRDefault="00854BDC" w:rsidP="00854BDC">
      <w:pPr>
        <w:shd w:val="clear" w:color="auto" w:fill="FFFFFF"/>
        <w:jc w:val="both"/>
        <w:rPr>
          <w:rFonts w:ascii="Verdana" w:hAnsi="Verdana" w:cs="Arial"/>
          <w:color w:val="000000"/>
        </w:rPr>
      </w:pPr>
      <w:r w:rsidRPr="00872AB9">
        <w:rPr>
          <w:rFonts w:ascii="Verdana" w:hAnsi="Verdana" w:cs="Arial"/>
          <w:color w:val="000000"/>
        </w:rPr>
        <w:br/>
        <w:t> </w:t>
      </w:r>
      <w:r w:rsidRPr="00872AB9">
        <w:rPr>
          <w:rFonts w:ascii="Verdana" w:hAnsi="Verdana" w:cs="Arial"/>
          <w:color w:val="000000"/>
        </w:rPr>
        <w:br/>
        <w:t>Art. 10. O processo de prestação de contas de adiantamento deverá ser objeto de parecer emitido pela Secretaria Municipal da Fazenda.</w:t>
      </w:r>
    </w:p>
    <w:p w:rsidR="00854BDC" w:rsidRPr="00872AB9" w:rsidRDefault="00854BDC" w:rsidP="00854BDC">
      <w:pPr>
        <w:shd w:val="clear" w:color="auto" w:fill="FFFFFF"/>
        <w:jc w:val="both"/>
        <w:rPr>
          <w:rFonts w:ascii="Verdana" w:hAnsi="Verdana" w:cs="Arial"/>
          <w:color w:val="000000"/>
        </w:rPr>
      </w:pPr>
      <w:r w:rsidRPr="00872AB9">
        <w:rPr>
          <w:rFonts w:ascii="Verdana" w:hAnsi="Verdana" w:cs="Arial"/>
          <w:color w:val="000000"/>
        </w:rPr>
        <w:br/>
        <w:t> </w:t>
      </w:r>
      <w:r w:rsidRPr="00872AB9">
        <w:rPr>
          <w:rFonts w:ascii="Verdana" w:hAnsi="Verdana" w:cs="Arial"/>
          <w:color w:val="000000"/>
        </w:rPr>
        <w:br/>
        <w:t xml:space="preserve"> Art. 11. Ao servidor responsável pelo adiantamento que deixar de cumprir os prazos de que tratam os arts. 5º e 10 desta Lei, será imposta a multa de 1% (um por cento) por dia de atraso, incidente sobre o valor do adiantamento, limitada ao máximo de 10 % (dez por cento).</w:t>
      </w:r>
    </w:p>
    <w:p w:rsidR="00854BDC" w:rsidRPr="00872AB9" w:rsidRDefault="00854BDC" w:rsidP="00854BDC">
      <w:pPr>
        <w:shd w:val="clear" w:color="auto" w:fill="FFFFFF"/>
        <w:jc w:val="both"/>
        <w:rPr>
          <w:rFonts w:ascii="Verdana" w:hAnsi="Verdana" w:cs="Arial"/>
          <w:color w:val="000000"/>
        </w:rPr>
      </w:pPr>
      <w:r w:rsidRPr="00872AB9">
        <w:rPr>
          <w:rFonts w:ascii="Verdana" w:hAnsi="Verdana" w:cs="Arial"/>
          <w:color w:val="000000"/>
        </w:rPr>
        <w:br/>
        <w:t> </w:t>
      </w:r>
      <w:r w:rsidRPr="00872AB9">
        <w:rPr>
          <w:rFonts w:ascii="Verdana" w:hAnsi="Verdana" w:cs="Arial"/>
          <w:color w:val="000000"/>
        </w:rPr>
        <w:br/>
        <w:t>Art. 12. Será considerado em alcance:</w:t>
      </w:r>
    </w:p>
    <w:p w:rsidR="00854BDC" w:rsidRPr="00872AB9" w:rsidRDefault="00854BDC" w:rsidP="00854BDC">
      <w:pPr>
        <w:shd w:val="clear" w:color="auto" w:fill="FFFFFF"/>
        <w:jc w:val="both"/>
        <w:rPr>
          <w:rFonts w:ascii="Verdana" w:hAnsi="Verdana" w:cs="Arial"/>
          <w:color w:val="000000"/>
        </w:rPr>
      </w:pPr>
      <w:r w:rsidRPr="00872AB9">
        <w:rPr>
          <w:rFonts w:ascii="Verdana" w:hAnsi="Verdana" w:cs="Arial"/>
          <w:color w:val="000000"/>
        </w:rPr>
        <w:lastRenderedPageBreak/>
        <w:br/>
        <w:t>I – o responsável que não comprovar a aplicação do adiantamento até 15 (quinze) dias úteis após vencido o respectivo prazo de prestação de contas;</w:t>
      </w:r>
    </w:p>
    <w:p w:rsidR="00854BDC" w:rsidRPr="00872AB9" w:rsidRDefault="00854BDC" w:rsidP="00854BDC">
      <w:pPr>
        <w:shd w:val="clear" w:color="auto" w:fill="FFFFFF"/>
        <w:jc w:val="both"/>
        <w:rPr>
          <w:rFonts w:ascii="Verdana" w:hAnsi="Verdana" w:cs="Arial"/>
          <w:color w:val="000000"/>
        </w:rPr>
      </w:pPr>
      <w:r w:rsidRPr="00872AB9">
        <w:rPr>
          <w:rFonts w:ascii="Verdana" w:hAnsi="Verdana" w:cs="Arial"/>
          <w:color w:val="000000"/>
        </w:rPr>
        <w:t xml:space="preserve">  </w:t>
      </w:r>
      <w:r w:rsidRPr="00872AB9">
        <w:rPr>
          <w:rFonts w:ascii="Verdana" w:hAnsi="Verdana" w:cs="Arial"/>
          <w:color w:val="000000"/>
        </w:rPr>
        <w:br/>
        <w:t>II – o responsável que, no prazo de 10 (dez) dias úteis a contar do recebimento da notificação, não recolher o valor glosado ou a multa que lhe tiver sido imposta;</w:t>
      </w:r>
    </w:p>
    <w:p w:rsidR="00854BDC" w:rsidRPr="00872AB9" w:rsidRDefault="00854BDC" w:rsidP="00854BDC">
      <w:pPr>
        <w:shd w:val="clear" w:color="auto" w:fill="FFFFFF"/>
        <w:jc w:val="both"/>
        <w:rPr>
          <w:rFonts w:ascii="Verdana" w:hAnsi="Verdana" w:cs="Arial"/>
          <w:color w:val="000000"/>
        </w:rPr>
      </w:pPr>
      <w:r w:rsidRPr="00872AB9">
        <w:rPr>
          <w:rFonts w:ascii="Verdana" w:hAnsi="Verdana" w:cs="Arial"/>
          <w:color w:val="000000"/>
        </w:rPr>
        <w:br/>
        <w:t>III – o responsável que movimentar numerário para fins outros que não aqueles específicos para pagamento das despesas especificadas na requisição do adiantamento.</w:t>
      </w:r>
    </w:p>
    <w:p w:rsidR="00854BDC" w:rsidRPr="00872AB9" w:rsidRDefault="00854BDC" w:rsidP="00854BDC">
      <w:pPr>
        <w:shd w:val="clear" w:color="auto" w:fill="FFFFFF"/>
        <w:jc w:val="both"/>
        <w:rPr>
          <w:rFonts w:ascii="Verdana" w:hAnsi="Verdana" w:cs="Arial"/>
          <w:color w:val="000000"/>
        </w:rPr>
      </w:pPr>
      <w:r w:rsidRPr="00872AB9">
        <w:rPr>
          <w:rFonts w:ascii="Verdana" w:hAnsi="Verdana" w:cs="Arial"/>
          <w:color w:val="000000"/>
        </w:rPr>
        <w:br/>
        <w:t> </w:t>
      </w:r>
      <w:r w:rsidRPr="00872AB9">
        <w:rPr>
          <w:rFonts w:ascii="Verdana" w:hAnsi="Verdana" w:cs="Arial"/>
          <w:color w:val="000000"/>
        </w:rPr>
        <w:br/>
        <w:t>Art. 13. O débito do servidor considerado em alcance ficará sujeito a atualização monetária e juros, calculada de acordo com os índices aplicáveis aos débitos para com a Fazenda Municipal.</w:t>
      </w:r>
    </w:p>
    <w:p w:rsidR="00854BDC" w:rsidRPr="00872AB9" w:rsidRDefault="00854BDC" w:rsidP="00854BDC">
      <w:pPr>
        <w:shd w:val="clear" w:color="auto" w:fill="FFFFFF"/>
        <w:jc w:val="both"/>
        <w:rPr>
          <w:rFonts w:ascii="Verdana" w:hAnsi="Verdana" w:cs="Arial"/>
          <w:color w:val="000000"/>
        </w:rPr>
      </w:pPr>
      <w:r w:rsidRPr="00872AB9">
        <w:rPr>
          <w:rFonts w:ascii="Verdana" w:hAnsi="Verdana" w:cs="Arial"/>
          <w:color w:val="000000"/>
        </w:rPr>
        <w:br/>
        <w:t> Art. 14.  Esta Lei entra em vigor na data de sua publicação, revogadas as disposições em contrário.</w:t>
      </w:r>
    </w:p>
    <w:p w:rsidR="00854BDC" w:rsidRPr="00872AB9" w:rsidRDefault="00854BDC" w:rsidP="00854BDC">
      <w:pPr>
        <w:shd w:val="clear" w:color="auto" w:fill="FFFFFF"/>
        <w:jc w:val="both"/>
        <w:rPr>
          <w:rFonts w:ascii="Verdana" w:hAnsi="Verdana" w:cs="Arial"/>
          <w:color w:val="000000"/>
        </w:rPr>
      </w:pPr>
      <w:r w:rsidRPr="00872AB9">
        <w:rPr>
          <w:rFonts w:ascii="Verdana" w:hAnsi="Verdana" w:cs="Arial"/>
          <w:color w:val="000000"/>
        </w:rPr>
        <w:br/>
      </w:r>
    </w:p>
    <w:p w:rsidR="0062426D" w:rsidRDefault="0062426D" w:rsidP="00854BDC">
      <w:pPr>
        <w:jc w:val="center"/>
        <w:rPr>
          <w:rFonts w:ascii="Verdana" w:hAnsi="Verdana"/>
          <w:b/>
          <w:szCs w:val="24"/>
        </w:rPr>
      </w:pPr>
    </w:p>
    <w:p w:rsidR="00553ECC" w:rsidRPr="00553ECC" w:rsidRDefault="00553ECC" w:rsidP="00854BDC">
      <w:pPr>
        <w:jc w:val="center"/>
        <w:rPr>
          <w:rFonts w:ascii="Verdana" w:hAnsi="Verdana"/>
          <w:b/>
          <w:sz w:val="10"/>
          <w:szCs w:val="10"/>
        </w:rPr>
      </w:pPr>
    </w:p>
    <w:p w:rsidR="003434C0" w:rsidRPr="00553ECC" w:rsidRDefault="00141FE5" w:rsidP="00854BDC">
      <w:pPr>
        <w:ind w:left="360" w:firstLine="1800"/>
        <w:jc w:val="both"/>
        <w:rPr>
          <w:rFonts w:ascii="Verdana" w:hAnsi="Verdana"/>
          <w:szCs w:val="24"/>
        </w:rPr>
      </w:pPr>
      <w:r w:rsidRPr="00553ECC">
        <w:rPr>
          <w:rFonts w:ascii="Verdana" w:hAnsi="Verdana"/>
          <w:szCs w:val="24"/>
        </w:rPr>
        <w:t xml:space="preserve">Pedro Osório, </w:t>
      </w:r>
      <w:r w:rsidR="00973F94">
        <w:rPr>
          <w:rFonts w:ascii="Verdana" w:hAnsi="Verdana"/>
          <w:szCs w:val="24"/>
        </w:rPr>
        <w:t xml:space="preserve">11 </w:t>
      </w:r>
      <w:r w:rsidRPr="00553ECC">
        <w:rPr>
          <w:rFonts w:ascii="Verdana" w:hAnsi="Verdana"/>
          <w:szCs w:val="24"/>
        </w:rPr>
        <w:t xml:space="preserve">de </w:t>
      </w:r>
      <w:r w:rsidR="0062426D">
        <w:rPr>
          <w:rFonts w:ascii="Verdana" w:hAnsi="Verdana"/>
          <w:szCs w:val="24"/>
        </w:rPr>
        <w:t>fevereiro</w:t>
      </w:r>
      <w:r w:rsidRPr="00553ECC">
        <w:rPr>
          <w:rFonts w:ascii="Verdana" w:hAnsi="Verdana"/>
          <w:szCs w:val="24"/>
        </w:rPr>
        <w:t xml:space="preserve"> de 202</w:t>
      </w:r>
      <w:r w:rsidR="00A36069" w:rsidRPr="00553ECC">
        <w:rPr>
          <w:rFonts w:ascii="Verdana" w:hAnsi="Verdana"/>
          <w:szCs w:val="24"/>
        </w:rPr>
        <w:t>5</w:t>
      </w:r>
      <w:r w:rsidRPr="00553ECC">
        <w:rPr>
          <w:rFonts w:ascii="Verdana" w:hAnsi="Verdana"/>
          <w:szCs w:val="24"/>
        </w:rPr>
        <w:t>.</w:t>
      </w:r>
      <w:bookmarkStart w:id="1" w:name="_Hlk181869873"/>
    </w:p>
    <w:p w:rsidR="00A36069" w:rsidRPr="00553ECC" w:rsidRDefault="00A36069" w:rsidP="00854BDC">
      <w:pPr>
        <w:rPr>
          <w:rFonts w:ascii="Verdana" w:hAnsi="Verdana"/>
          <w:b/>
          <w:bCs/>
          <w:szCs w:val="24"/>
        </w:rPr>
      </w:pPr>
    </w:p>
    <w:bookmarkEnd w:id="1"/>
    <w:p w:rsidR="00141FE5" w:rsidRPr="00553ECC" w:rsidRDefault="00A36069" w:rsidP="00854BDC">
      <w:pPr>
        <w:jc w:val="center"/>
        <w:rPr>
          <w:rFonts w:ascii="Verdana" w:hAnsi="Verdana"/>
          <w:b/>
          <w:bCs/>
          <w:noProof/>
          <w:szCs w:val="24"/>
        </w:rPr>
      </w:pPr>
      <w:r w:rsidRPr="00553ECC">
        <w:rPr>
          <w:rFonts w:ascii="Verdana" w:hAnsi="Verdana"/>
          <w:b/>
          <w:bCs/>
          <w:noProof/>
          <w:szCs w:val="24"/>
        </w:rPr>
        <w:t xml:space="preserve">RICARDO DUARTE ALVES </w:t>
      </w:r>
    </w:p>
    <w:p w:rsidR="00141FE5" w:rsidRPr="00553ECC" w:rsidRDefault="00A36069" w:rsidP="00854BDC">
      <w:pPr>
        <w:jc w:val="center"/>
        <w:rPr>
          <w:rFonts w:ascii="Verdana" w:hAnsi="Verdana"/>
          <w:b/>
          <w:bCs/>
          <w:szCs w:val="24"/>
        </w:rPr>
      </w:pPr>
      <w:r w:rsidRPr="00553ECC">
        <w:rPr>
          <w:rFonts w:ascii="Verdana" w:hAnsi="Verdana"/>
          <w:b/>
          <w:bCs/>
          <w:noProof/>
          <w:szCs w:val="24"/>
        </w:rPr>
        <w:t xml:space="preserve">Prefeito Municipal </w:t>
      </w:r>
    </w:p>
    <w:p w:rsidR="008F043D" w:rsidRPr="00553ECC" w:rsidRDefault="008F043D" w:rsidP="00854BDC">
      <w:pPr>
        <w:jc w:val="center"/>
        <w:rPr>
          <w:rFonts w:ascii="Verdana" w:hAnsi="Verdana"/>
          <w:szCs w:val="24"/>
        </w:rPr>
      </w:pPr>
    </w:p>
    <w:p w:rsidR="00FA14CA" w:rsidRPr="00553ECC" w:rsidRDefault="004C3F33" w:rsidP="00854BDC">
      <w:pPr>
        <w:widowControl w:val="0"/>
        <w:autoSpaceDE w:val="0"/>
        <w:autoSpaceDN w:val="0"/>
        <w:adjustRightInd w:val="0"/>
        <w:spacing w:after="200"/>
        <w:ind w:firstLine="142"/>
        <w:rPr>
          <w:rFonts w:ascii="Verdana" w:hAnsi="Verdana"/>
          <w:szCs w:val="24"/>
        </w:rPr>
      </w:pPr>
      <w:r w:rsidRPr="00553ECC">
        <w:rPr>
          <w:rFonts w:ascii="Verdana" w:hAnsi="Verdana"/>
          <w:szCs w:val="24"/>
        </w:rPr>
        <w:t>Registre-se e Publique-se</w:t>
      </w:r>
      <w:r w:rsidR="00920E0B" w:rsidRPr="00553ECC">
        <w:rPr>
          <w:rFonts w:ascii="Verdana" w:hAnsi="Verdana"/>
          <w:szCs w:val="24"/>
        </w:rPr>
        <w:t>.</w:t>
      </w:r>
    </w:p>
    <w:sectPr w:rsidR="00FA14CA" w:rsidRPr="00553ECC" w:rsidSect="0095605B">
      <w:headerReference w:type="default" r:id="rId7"/>
      <w:footerReference w:type="default" r:id="rId8"/>
      <w:pgSz w:w="12240" w:h="15840"/>
      <w:pgMar w:top="1417" w:right="1701" w:bottom="709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0A33" w:rsidRDefault="00BB0A33">
      <w:r>
        <w:separator/>
      </w:r>
    </w:p>
  </w:endnote>
  <w:endnote w:type="continuationSeparator" w:id="1">
    <w:p w:rsidR="00BB0A33" w:rsidRDefault="00BB0A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355" w:rsidRPr="00352355" w:rsidRDefault="00352355" w:rsidP="00352355">
    <w:pPr>
      <w:pStyle w:val="Rodap"/>
      <w:jc w:val="right"/>
      <w:rPr>
        <w:i/>
        <w:sz w:val="20"/>
      </w:rPr>
    </w:pPr>
    <w:r>
      <w:tab/>
    </w:r>
    <w:r w:rsidRPr="00352355">
      <w:rPr>
        <w:i/>
        <w:sz w:val="20"/>
      </w:rPr>
      <w:t>“Doe Órgãos, doe sangue: Salve vidas”</w:t>
    </w:r>
    <w:r w:rsidRPr="00352355">
      <w:rPr>
        <w:i/>
        <w:sz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0A33" w:rsidRDefault="00BB0A33">
      <w:r>
        <w:separator/>
      </w:r>
    </w:p>
  </w:footnote>
  <w:footnote w:type="continuationSeparator" w:id="1">
    <w:p w:rsidR="00BB0A33" w:rsidRDefault="00BB0A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355" w:rsidRDefault="00352355" w:rsidP="00352355">
    <w:pPr>
      <w:pStyle w:val="Legenda"/>
    </w:pPr>
  </w:p>
  <w:p w:rsidR="00352355" w:rsidRPr="008065A5" w:rsidRDefault="00CA6A06" w:rsidP="00352355">
    <w:pPr>
      <w:pStyle w:val="Ttulo"/>
      <w:tabs>
        <w:tab w:val="left" w:pos="10915"/>
      </w:tabs>
      <w:ind w:left="-1701"/>
      <w:jc w:val="left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135pt;margin-top:1.1pt;width:180pt;height:85.85pt;z-index:251658240" stroked="f">
          <v:textbox style="mso-next-textbox:#_x0000_s2050">
            <w:txbxContent>
              <w:p w:rsidR="008C49FB" w:rsidRDefault="00352355" w:rsidP="00352355">
                <w:pPr>
                  <w:jc w:val="center"/>
                  <w:rPr>
                    <w:b/>
                  </w:rPr>
                </w:pPr>
                <w:r w:rsidRPr="00C839DF">
                  <w:rPr>
                    <w:b/>
                  </w:rPr>
                  <w:t xml:space="preserve">Prefeitura Municipal de </w:t>
                </w:r>
              </w:p>
              <w:p w:rsidR="00352355" w:rsidRDefault="00352355" w:rsidP="00352355">
                <w:pPr>
                  <w:jc w:val="center"/>
                  <w:rPr>
                    <w:b/>
                  </w:rPr>
                </w:pPr>
                <w:r w:rsidRPr="00C839DF">
                  <w:rPr>
                    <w:b/>
                  </w:rPr>
                  <w:t>Pedro Osório</w:t>
                </w:r>
              </w:p>
              <w:p w:rsidR="00352355" w:rsidRPr="00C839DF" w:rsidRDefault="00352355" w:rsidP="00352355">
                <w:pPr>
                  <w:jc w:val="center"/>
                </w:pPr>
                <w:r w:rsidRPr="00C839DF">
                  <w:t>Estado do Rio Grande do Sul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>Praça dos Ferroviários s/ nº Centro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>Pedro Osório/RS – CEP 96 360 000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 xml:space="preserve">  Fones: 53 3255 1299 - Fax 53 32551406</w:t>
                </w:r>
              </w:p>
              <w:p w:rsidR="00352355" w:rsidRPr="00C839DF" w:rsidRDefault="00352355" w:rsidP="00352355">
                <w:pPr>
                  <w:pStyle w:val="Ttulo2"/>
                  <w:rPr>
                    <w:b w:val="0"/>
                    <w:sz w:val="40"/>
                  </w:rPr>
                </w:pPr>
                <w:r w:rsidRPr="00C839DF">
                  <w:rPr>
                    <w:b w:val="0"/>
                    <w:sz w:val="16"/>
                    <w:szCs w:val="16"/>
                  </w:rPr>
                  <w:t>E-mail: pmpedroosorio@terra.com.br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23.15pt;margin-top:2.9pt;width:54pt;height:54pt;z-index:-251659264;visibility:visible;mso-wrap-edited:f" wrapcoords="-237 0 -237 21363 21600 21363 21600 0 -237 0" fillcolor="window">
          <v:imagedata r:id="rId1" o:title=""/>
          <w10:wrap type="tight"/>
        </v:shape>
        <o:OLEObject Type="Embed" ProgID="Word.Picture.8" ShapeID="_x0000_s2049" DrawAspect="Content" ObjectID="_1800779967" r:id="rId2"/>
      </w:pict>
    </w:r>
  </w:p>
  <w:p w:rsidR="00352355" w:rsidRPr="008065A5" w:rsidRDefault="00352355" w:rsidP="00352355">
    <w:pPr>
      <w:pStyle w:val="Ttulo"/>
      <w:tabs>
        <w:tab w:val="left" w:pos="10915"/>
      </w:tabs>
      <w:ind w:left="-1701"/>
    </w:pPr>
  </w:p>
  <w:p w:rsidR="00352355" w:rsidRDefault="00352355" w:rsidP="00352355">
    <w:pPr>
      <w:pStyle w:val="Ttulo"/>
      <w:tabs>
        <w:tab w:val="left" w:pos="10915"/>
      </w:tabs>
      <w:ind w:left="-1701"/>
    </w:pPr>
  </w:p>
  <w:p w:rsidR="00352355" w:rsidRDefault="00352355" w:rsidP="00352355"/>
  <w:p w:rsidR="00352355" w:rsidRPr="00F71C20" w:rsidRDefault="00352355" w:rsidP="00352355"/>
  <w:p w:rsidR="00352355" w:rsidRDefault="00352355" w:rsidP="00352355">
    <w:pPr>
      <w:rPr>
        <w:b/>
      </w:rPr>
    </w:pPr>
    <w:r>
      <w:rPr>
        <w:sz w:val="32"/>
      </w:rPr>
      <w:tab/>
    </w:r>
  </w:p>
  <w:p w:rsidR="00352355" w:rsidRDefault="00352355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864256F"/>
    <w:multiLevelType w:val="multilevel"/>
    <w:tmpl w:val="9C584E5C"/>
    <w:lvl w:ilvl="0">
      <w:start w:val="1"/>
      <w:numFmt w:val="upperRoman"/>
      <w:lvlText w:val="%1"/>
      <w:lvlJc w:val="left"/>
      <w:pPr>
        <w:ind w:left="102" w:hanging="212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12"/>
      </w:pPr>
    </w:lvl>
    <w:lvl w:ilvl="2">
      <w:numFmt w:val="bullet"/>
      <w:lvlText w:val="•"/>
      <w:lvlJc w:val="left"/>
      <w:pPr>
        <w:ind w:left="1825" w:hanging="212"/>
      </w:pPr>
    </w:lvl>
    <w:lvl w:ilvl="3">
      <w:numFmt w:val="bullet"/>
      <w:lvlText w:val="•"/>
      <w:lvlJc w:val="left"/>
      <w:pPr>
        <w:ind w:left="2687" w:hanging="212"/>
      </w:pPr>
    </w:lvl>
    <w:lvl w:ilvl="4">
      <w:numFmt w:val="bullet"/>
      <w:lvlText w:val="•"/>
      <w:lvlJc w:val="left"/>
      <w:pPr>
        <w:ind w:left="3550" w:hanging="212"/>
      </w:pPr>
    </w:lvl>
    <w:lvl w:ilvl="5">
      <w:numFmt w:val="bullet"/>
      <w:lvlText w:val="•"/>
      <w:lvlJc w:val="left"/>
      <w:pPr>
        <w:ind w:left="4413" w:hanging="212"/>
      </w:pPr>
    </w:lvl>
    <w:lvl w:ilvl="6">
      <w:numFmt w:val="bullet"/>
      <w:lvlText w:val="•"/>
      <w:lvlJc w:val="left"/>
      <w:pPr>
        <w:ind w:left="5275" w:hanging="212"/>
      </w:pPr>
    </w:lvl>
    <w:lvl w:ilvl="7">
      <w:numFmt w:val="bullet"/>
      <w:lvlText w:val="•"/>
      <w:lvlJc w:val="left"/>
      <w:pPr>
        <w:ind w:left="6138" w:hanging="212"/>
      </w:pPr>
    </w:lvl>
    <w:lvl w:ilvl="8">
      <w:numFmt w:val="bullet"/>
      <w:lvlText w:val="•"/>
      <w:lvlJc w:val="left"/>
      <w:pPr>
        <w:ind w:left="7001" w:hanging="212"/>
      </w:pPr>
    </w:lvl>
  </w:abstractNum>
  <w:abstractNum w:abstractNumId="2">
    <w:nsid w:val="086A05A9"/>
    <w:multiLevelType w:val="multilevel"/>
    <w:tmpl w:val="D98ECC4E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3">
    <w:nsid w:val="0AFB6712"/>
    <w:multiLevelType w:val="multilevel"/>
    <w:tmpl w:val="B708476A"/>
    <w:lvl w:ilvl="0">
      <w:start w:val="1"/>
      <w:numFmt w:val="upperRoman"/>
      <w:lvlText w:val="%1"/>
      <w:lvlJc w:val="left"/>
      <w:pPr>
        <w:ind w:left="102" w:hanging="15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5"/>
      </w:pPr>
    </w:lvl>
    <w:lvl w:ilvl="2">
      <w:numFmt w:val="bullet"/>
      <w:lvlText w:val="•"/>
      <w:lvlJc w:val="left"/>
      <w:pPr>
        <w:ind w:left="1825" w:hanging="156"/>
      </w:pPr>
    </w:lvl>
    <w:lvl w:ilvl="3">
      <w:numFmt w:val="bullet"/>
      <w:lvlText w:val="•"/>
      <w:lvlJc w:val="left"/>
      <w:pPr>
        <w:ind w:left="2687" w:hanging="156"/>
      </w:pPr>
    </w:lvl>
    <w:lvl w:ilvl="4">
      <w:numFmt w:val="bullet"/>
      <w:lvlText w:val="•"/>
      <w:lvlJc w:val="left"/>
      <w:pPr>
        <w:ind w:left="3550" w:hanging="156"/>
      </w:pPr>
    </w:lvl>
    <w:lvl w:ilvl="5">
      <w:numFmt w:val="bullet"/>
      <w:lvlText w:val="•"/>
      <w:lvlJc w:val="left"/>
      <w:pPr>
        <w:ind w:left="4413" w:hanging="156"/>
      </w:pPr>
    </w:lvl>
    <w:lvl w:ilvl="6">
      <w:numFmt w:val="bullet"/>
      <w:lvlText w:val="•"/>
      <w:lvlJc w:val="left"/>
      <w:pPr>
        <w:ind w:left="5275" w:hanging="156"/>
      </w:pPr>
    </w:lvl>
    <w:lvl w:ilvl="7">
      <w:numFmt w:val="bullet"/>
      <w:lvlText w:val="•"/>
      <w:lvlJc w:val="left"/>
      <w:pPr>
        <w:ind w:left="6138" w:hanging="156"/>
      </w:pPr>
    </w:lvl>
    <w:lvl w:ilvl="8">
      <w:numFmt w:val="bullet"/>
      <w:lvlText w:val="•"/>
      <w:lvlJc w:val="left"/>
      <w:pPr>
        <w:ind w:left="7001" w:hanging="156"/>
      </w:pPr>
    </w:lvl>
  </w:abstractNum>
  <w:abstractNum w:abstractNumId="4">
    <w:nsid w:val="10AB2F3E"/>
    <w:multiLevelType w:val="multilevel"/>
    <w:tmpl w:val="0DD2AAAC"/>
    <w:lvl w:ilvl="0">
      <w:start w:val="1"/>
      <w:numFmt w:val="lowerLetter"/>
      <w:lvlText w:val="%1)"/>
      <w:lvlJc w:val="left"/>
      <w:pPr>
        <w:ind w:left="102" w:hanging="267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67"/>
      </w:pPr>
    </w:lvl>
    <w:lvl w:ilvl="2">
      <w:numFmt w:val="bullet"/>
      <w:lvlText w:val="•"/>
      <w:lvlJc w:val="left"/>
      <w:pPr>
        <w:ind w:left="1825" w:hanging="267"/>
      </w:pPr>
    </w:lvl>
    <w:lvl w:ilvl="3">
      <w:numFmt w:val="bullet"/>
      <w:lvlText w:val="•"/>
      <w:lvlJc w:val="left"/>
      <w:pPr>
        <w:ind w:left="2687" w:hanging="267"/>
      </w:pPr>
    </w:lvl>
    <w:lvl w:ilvl="4">
      <w:numFmt w:val="bullet"/>
      <w:lvlText w:val="•"/>
      <w:lvlJc w:val="left"/>
      <w:pPr>
        <w:ind w:left="3550" w:hanging="267"/>
      </w:pPr>
    </w:lvl>
    <w:lvl w:ilvl="5">
      <w:numFmt w:val="bullet"/>
      <w:lvlText w:val="•"/>
      <w:lvlJc w:val="left"/>
      <w:pPr>
        <w:ind w:left="4413" w:hanging="267"/>
      </w:pPr>
    </w:lvl>
    <w:lvl w:ilvl="6">
      <w:numFmt w:val="bullet"/>
      <w:lvlText w:val="•"/>
      <w:lvlJc w:val="left"/>
      <w:pPr>
        <w:ind w:left="5275" w:hanging="267"/>
      </w:pPr>
    </w:lvl>
    <w:lvl w:ilvl="7">
      <w:numFmt w:val="bullet"/>
      <w:lvlText w:val="•"/>
      <w:lvlJc w:val="left"/>
      <w:pPr>
        <w:ind w:left="6138" w:hanging="267"/>
      </w:pPr>
    </w:lvl>
    <w:lvl w:ilvl="8">
      <w:numFmt w:val="bullet"/>
      <w:lvlText w:val="•"/>
      <w:lvlJc w:val="left"/>
      <w:pPr>
        <w:ind w:left="7001" w:hanging="267"/>
      </w:pPr>
    </w:lvl>
  </w:abstractNum>
  <w:abstractNum w:abstractNumId="5">
    <w:nsid w:val="15AD4FBD"/>
    <w:multiLevelType w:val="hybridMultilevel"/>
    <w:tmpl w:val="67A463B4"/>
    <w:lvl w:ilvl="0" w:tplc="95429D62">
      <w:start w:val="1"/>
      <w:numFmt w:val="decimal"/>
      <w:lvlText w:val="%1-"/>
      <w:lvlJc w:val="left"/>
      <w:pPr>
        <w:tabs>
          <w:tab w:val="num" w:pos="1779"/>
        </w:tabs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6">
    <w:nsid w:val="20E64716"/>
    <w:multiLevelType w:val="hybridMultilevel"/>
    <w:tmpl w:val="43020DCA"/>
    <w:lvl w:ilvl="0" w:tplc="692AD036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7">
    <w:nsid w:val="21D93085"/>
    <w:multiLevelType w:val="multilevel"/>
    <w:tmpl w:val="1640FA2C"/>
    <w:lvl w:ilvl="0">
      <w:start w:val="1"/>
      <w:numFmt w:val="upperRoman"/>
      <w:lvlText w:val="%1"/>
      <w:lvlJc w:val="left"/>
      <w:pPr>
        <w:ind w:left="102" w:hanging="238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38"/>
      </w:pPr>
    </w:lvl>
    <w:lvl w:ilvl="2">
      <w:numFmt w:val="bullet"/>
      <w:lvlText w:val="•"/>
      <w:lvlJc w:val="left"/>
      <w:pPr>
        <w:ind w:left="1825" w:hanging="238"/>
      </w:pPr>
    </w:lvl>
    <w:lvl w:ilvl="3">
      <w:numFmt w:val="bullet"/>
      <w:lvlText w:val="•"/>
      <w:lvlJc w:val="left"/>
      <w:pPr>
        <w:ind w:left="2687" w:hanging="238"/>
      </w:pPr>
    </w:lvl>
    <w:lvl w:ilvl="4">
      <w:numFmt w:val="bullet"/>
      <w:lvlText w:val="•"/>
      <w:lvlJc w:val="left"/>
      <w:pPr>
        <w:ind w:left="3550" w:hanging="238"/>
      </w:pPr>
    </w:lvl>
    <w:lvl w:ilvl="5">
      <w:numFmt w:val="bullet"/>
      <w:lvlText w:val="•"/>
      <w:lvlJc w:val="left"/>
      <w:pPr>
        <w:ind w:left="4413" w:hanging="238"/>
      </w:pPr>
    </w:lvl>
    <w:lvl w:ilvl="6">
      <w:numFmt w:val="bullet"/>
      <w:lvlText w:val="•"/>
      <w:lvlJc w:val="left"/>
      <w:pPr>
        <w:ind w:left="5275" w:hanging="238"/>
      </w:pPr>
    </w:lvl>
    <w:lvl w:ilvl="7">
      <w:numFmt w:val="bullet"/>
      <w:lvlText w:val="•"/>
      <w:lvlJc w:val="left"/>
      <w:pPr>
        <w:ind w:left="6138" w:hanging="238"/>
      </w:pPr>
    </w:lvl>
    <w:lvl w:ilvl="8">
      <w:numFmt w:val="bullet"/>
      <w:lvlText w:val="•"/>
      <w:lvlJc w:val="left"/>
      <w:pPr>
        <w:ind w:left="7001" w:hanging="237"/>
      </w:pPr>
    </w:lvl>
  </w:abstractNum>
  <w:abstractNum w:abstractNumId="8">
    <w:nsid w:val="26500CFF"/>
    <w:multiLevelType w:val="hybridMultilevel"/>
    <w:tmpl w:val="4650C99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8F2BDE"/>
    <w:multiLevelType w:val="multilevel"/>
    <w:tmpl w:val="2CF06D90"/>
    <w:lvl w:ilvl="0">
      <w:start w:val="1"/>
      <w:numFmt w:val="upperRoman"/>
      <w:lvlText w:val="%1"/>
      <w:lvlJc w:val="left"/>
      <w:pPr>
        <w:ind w:left="102" w:hanging="21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16"/>
      </w:pPr>
    </w:lvl>
    <w:lvl w:ilvl="2">
      <w:numFmt w:val="bullet"/>
      <w:lvlText w:val="•"/>
      <w:lvlJc w:val="left"/>
      <w:pPr>
        <w:ind w:left="1825" w:hanging="216"/>
      </w:pPr>
    </w:lvl>
    <w:lvl w:ilvl="3">
      <w:numFmt w:val="bullet"/>
      <w:lvlText w:val="•"/>
      <w:lvlJc w:val="left"/>
      <w:pPr>
        <w:ind w:left="2687" w:hanging="216"/>
      </w:pPr>
    </w:lvl>
    <w:lvl w:ilvl="4">
      <w:numFmt w:val="bullet"/>
      <w:lvlText w:val="•"/>
      <w:lvlJc w:val="left"/>
      <w:pPr>
        <w:ind w:left="3550" w:hanging="216"/>
      </w:pPr>
    </w:lvl>
    <w:lvl w:ilvl="5">
      <w:numFmt w:val="bullet"/>
      <w:lvlText w:val="•"/>
      <w:lvlJc w:val="left"/>
      <w:pPr>
        <w:ind w:left="4413" w:hanging="216"/>
      </w:pPr>
    </w:lvl>
    <w:lvl w:ilvl="6">
      <w:numFmt w:val="bullet"/>
      <w:lvlText w:val="•"/>
      <w:lvlJc w:val="left"/>
      <w:pPr>
        <w:ind w:left="5275" w:hanging="216"/>
      </w:pPr>
    </w:lvl>
    <w:lvl w:ilvl="7">
      <w:numFmt w:val="bullet"/>
      <w:lvlText w:val="•"/>
      <w:lvlJc w:val="left"/>
      <w:pPr>
        <w:ind w:left="6138" w:hanging="216"/>
      </w:pPr>
    </w:lvl>
    <w:lvl w:ilvl="8">
      <w:numFmt w:val="bullet"/>
      <w:lvlText w:val="•"/>
      <w:lvlJc w:val="left"/>
      <w:pPr>
        <w:ind w:left="7001" w:hanging="216"/>
      </w:pPr>
    </w:lvl>
  </w:abstractNum>
  <w:abstractNum w:abstractNumId="10">
    <w:nsid w:val="2D137139"/>
    <w:multiLevelType w:val="multilevel"/>
    <w:tmpl w:val="C3FE7CF6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1">
    <w:nsid w:val="3A772BCE"/>
    <w:multiLevelType w:val="hybridMultilevel"/>
    <w:tmpl w:val="61EAA8DA"/>
    <w:lvl w:ilvl="0" w:tplc="7662FEDC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1C368246">
      <w:start w:val="1"/>
      <w:numFmt w:val="lowerLetter"/>
      <w:lvlText w:val="%2)"/>
      <w:lvlJc w:val="left"/>
      <w:pPr>
        <w:tabs>
          <w:tab w:val="num" w:pos="2496"/>
        </w:tabs>
        <w:ind w:left="2496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2">
    <w:nsid w:val="3D885B6A"/>
    <w:multiLevelType w:val="multilevel"/>
    <w:tmpl w:val="976EEAE2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3">
    <w:nsid w:val="3F142B12"/>
    <w:multiLevelType w:val="multilevel"/>
    <w:tmpl w:val="3B324F5C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4">
    <w:nsid w:val="3F445B5E"/>
    <w:multiLevelType w:val="multilevel"/>
    <w:tmpl w:val="D9BA3838"/>
    <w:lvl w:ilvl="0">
      <w:start w:val="7"/>
      <w:numFmt w:val="upperRoman"/>
      <w:lvlText w:val="%1"/>
      <w:lvlJc w:val="left"/>
      <w:pPr>
        <w:ind w:left="1230" w:hanging="42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1988" w:hanging="420"/>
      </w:pPr>
    </w:lvl>
    <w:lvl w:ilvl="2">
      <w:numFmt w:val="bullet"/>
      <w:lvlText w:val="•"/>
      <w:lvlJc w:val="left"/>
      <w:pPr>
        <w:ind w:left="2737" w:hanging="420"/>
      </w:pPr>
    </w:lvl>
    <w:lvl w:ilvl="3">
      <w:numFmt w:val="bullet"/>
      <w:lvlText w:val="•"/>
      <w:lvlJc w:val="left"/>
      <w:pPr>
        <w:ind w:left="3485" w:hanging="420"/>
      </w:pPr>
    </w:lvl>
    <w:lvl w:ilvl="4">
      <w:numFmt w:val="bullet"/>
      <w:lvlText w:val="•"/>
      <w:lvlJc w:val="left"/>
      <w:pPr>
        <w:ind w:left="4234" w:hanging="420"/>
      </w:pPr>
    </w:lvl>
    <w:lvl w:ilvl="5">
      <w:numFmt w:val="bullet"/>
      <w:lvlText w:val="•"/>
      <w:lvlJc w:val="left"/>
      <w:pPr>
        <w:ind w:left="4983" w:hanging="420"/>
      </w:pPr>
    </w:lvl>
    <w:lvl w:ilvl="6">
      <w:numFmt w:val="bullet"/>
      <w:lvlText w:val="•"/>
      <w:lvlJc w:val="left"/>
      <w:pPr>
        <w:ind w:left="5731" w:hanging="420"/>
      </w:pPr>
    </w:lvl>
    <w:lvl w:ilvl="7">
      <w:numFmt w:val="bullet"/>
      <w:lvlText w:val="•"/>
      <w:lvlJc w:val="left"/>
      <w:pPr>
        <w:ind w:left="6480" w:hanging="420"/>
      </w:pPr>
    </w:lvl>
    <w:lvl w:ilvl="8">
      <w:numFmt w:val="bullet"/>
      <w:lvlText w:val="•"/>
      <w:lvlJc w:val="left"/>
      <w:pPr>
        <w:ind w:left="7229" w:hanging="420"/>
      </w:pPr>
    </w:lvl>
  </w:abstractNum>
  <w:abstractNum w:abstractNumId="15">
    <w:nsid w:val="4E915C1E"/>
    <w:multiLevelType w:val="multilevel"/>
    <w:tmpl w:val="82EC3B90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6">
    <w:nsid w:val="58D9432E"/>
    <w:multiLevelType w:val="multilevel"/>
    <w:tmpl w:val="D900675E"/>
    <w:lvl w:ilvl="0">
      <w:start w:val="1"/>
      <w:numFmt w:val="upperRoman"/>
      <w:lvlText w:val="%1"/>
      <w:lvlJc w:val="left"/>
      <w:pPr>
        <w:ind w:left="102" w:hanging="18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80"/>
      </w:pPr>
    </w:lvl>
    <w:lvl w:ilvl="2">
      <w:numFmt w:val="bullet"/>
      <w:lvlText w:val="•"/>
      <w:lvlJc w:val="left"/>
      <w:pPr>
        <w:ind w:left="1825" w:hanging="180"/>
      </w:pPr>
    </w:lvl>
    <w:lvl w:ilvl="3">
      <w:numFmt w:val="bullet"/>
      <w:lvlText w:val="•"/>
      <w:lvlJc w:val="left"/>
      <w:pPr>
        <w:ind w:left="2687" w:hanging="180"/>
      </w:pPr>
    </w:lvl>
    <w:lvl w:ilvl="4">
      <w:numFmt w:val="bullet"/>
      <w:lvlText w:val="•"/>
      <w:lvlJc w:val="left"/>
      <w:pPr>
        <w:ind w:left="3550" w:hanging="180"/>
      </w:pPr>
    </w:lvl>
    <w:lvl w:ilvl="5">
      <w:numFmt w:val="bullet"/>
      <w:lvlText w:val="•"/>
      <w:lvlJc w:val="left"/>
      <w:pPr>
        <w:ind w:left="4413" w:hanging="180"/>
      </w:pPr>
    </w:lvl>
    <w:lvl w:ilvl="6">
      <w:numFmt w:val="bullet"/>
      <w:lvlText w:val="•"/>
      <w:lvlJc w:val="left"/>
      <w:pPr>
        <w:ind w:left="5275" w:hanging="180"/>
      </w:pPr>
    </w:lvl>
    <w:lvl w:ilvl="7">
      <w:numFmt w:val="bullet"/>
      <w:lvlText w:val="•"/>
      <w:lvlJc w:val="left"/>
      <w:pPr>
        <w:ind w:left="6138" w:hanging="180"/>
      </w:pPr>
    </w:lvl>
    <w:lvl w:ilvl="8">
      <w:numFmt w:val="bullet"/>
      <w:lvlText w:val="•"/>
      <w:lvlJc w:val="left"/>
      <w:pPr>
        <w:ind w:left="7001" w:hanging="180"/>
      </w:pPr>
    </w:lvl>
  </w:abstractNum>
  <w:abstractNum w:abstractNumId="17">
    <w:nsid w:val="58F505C3"/>
    <w:multiLevelType w:val="multilevel"/>
    <w:tmpl w:val="5A04E410"/>
    <w:lvl w:ilvl="0">
      <w:start w:val="1"/>
      <w:numFmt w:val="upperRoman"/>
      <w:lvlText w:val="%1"/>
      <w:lvlJc w:val="left"/>
      <w:pPr>
        <w:ind w:left="102" w:hanging="178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78"/>
      </w:pPr>
    </w:lvl>
    <w:lvl w:ilvl="2">
      <w:numFmt w:val="bullet"/>
      <w:lvlText w:val="•"/>
      <w:lvlJc w:val="left"/>
      <w:pPr>
        <w:ind w:left="1825" w:hanging="178"/>
      </w:pPr>
    </w:lvl>
    <w:lvl w:ilvl="3">
      <w:numFmt w:val="bullet"/>
      <w:lvlText w:val="•"/>
      <w:lvlJc w:val="left"/>
      <w:pPr>
        <w:ind w:left="2687" w:hanging="178"/>
      </w:pPr>
    </w:lvl>
    <w:lvl w:ilvl="4">
      <w:numFmt w:val="bullet"/>
      <w:lvlText w:val="•"/>
      <w:lvlJc w:val="left"/>
      <w:pPr>
        <w:ind w:left="3550" w:hanging="178"/>
      </w:pPr>
    </w:lvl>
    <w:lvl w:ilvl="5">
      <w:numFmt w:val="bullet"/>
      <w:lvlText w:val="•"/>
      <w:lvlJc w:val="left"/>
      <w:pPr>
        <w:ind w:left="4413" w:hanging="178"/>
      </w:pPr>
    </w:lvl>
    <w:lvl w:ilvl="6">
      <w:numFmt w:val="bullet"/>
      <w:lvlText w:val="•"/>
      <w:lvlJc w:val="left"/>
      <w:pPr>
        <w:ind w:left="5275" w:hanging="178"/>
      </w:pPr>
    </w:lvl>
    <w:lvl w:ilvl="7">
      <w:numFmt w:val="bullet"/>
      <w:lvlText w:val="•"/>
      <w:lvlJc w:val="left"/>
      <w:pPr>
        <w:ind w:left="6138" w:hanging="178"/>
      </w:pPr>
    </w:lvl>
    <w:lvl w:ilvl="8">
      <w:numFmt w:val="bullet"/>
      <w:lvlText w:val="•"/>
      <w:lvlJc w:val="left"/>
      <w:pPr>
        <w:ind w:left="7001" w:hanging="177"/>
      </w:pPr>
    </w:lvl>
  </w:abstractNum>
  <w:abstractNum w:abstractNumId="18">
    <w:nsid w:val="6EBD0A03"/>
    <w:multiLevelType w:val="multilevel"/>
    <w:tmpl w:val="7AB61BA4"/>
    <w:lvl w:ilvl="0">
      <w:start w:val="1"/>
      <w:numFmt w:val="lowerLetter"/>
      <w:lvlText w:val="%1)"/>
      <w:lvlJc w:val="left"/>
      <w:pPr>
        <w:ind w:left="102" w:hanging="28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86"/>
      </w:pPr>
    </w:lvl>
    <w:lvl w:ilvl="2">
      <w:numFmt w:val="bullet"/>
      <w:lvlText w:val="•"/>
      <w:lvlJc w:val="left"/>
      <w:pPr>
        <w:ind w:left="1825" w:hanging="286"/>
      </w:pPr>
    </w:lvl>
    <w:lvl w:ilvl="3">
      <w:numFmt w:val="bullet"/>
      <w:lvlText w:val="•"/>
      <w:lvlJc w:val="left"/>
      <w:pPr>
        <w:ind w:left="2687" w:hanging="286"/>
      </w:pPr>
    </w:lvl>
    <w:lvl w:ilvl="4">
      <w:numFmt w:val="bullet"/>
      <w:lvlText w:val="•"/>
      <w:lvlJc w:val="left"/>
      <w:pPr>
        <w:ind w:left="3550" w:hanging="286"/>
      </w:pPr>
    </w:lvl>
    <w:lvl w:ilvl="5">
      <w:numFmt w:val="bullet"/>
      <w:lvlText w:val="•"/>
      <w:lvlJc w:val="left"/>
      <w:pPr>
        <w:ind w:left="4413" w:hanging="286"/>
      </w:pPr>
    </w:lvl>
    <w:lvl w:ilvl="6">
      <w:numFmt w:val="bullet"/>
      <w:lvlText w:val="•"/>
      <w:lvlJc w:val="left"/>
      <w:pPr>
        <w:ind w:left="5275" w:hanging="286"/>
      </w:pPr>
    </w:lvl>
    <w:lvl w:ilvl="7">
      <w:numFmt w:val="bullet"/>
      <w:lvlText w:val="•"/>
      <w:lvlJc w:val="left"/>
      <w:pPr>
        <w:ind w:left="6138" w:hanging="286"/>
      </w:pPr>
    </w:lvl>
    <w:lvl w:ilvl="8">
      <w:numFmt w:val="bullet"/>
      <w:lvlText w:val="•"/>
      <w:lvlJc w:val="left"/>
      <w:pPr>
        <w:ind w:left="7001" w:hanging="286"/>
      </w:pPr>
    </w:lvl>
  </w:abstractNum>
  <w:abstractNum w:abstractNumId="19">
    <w:nsid w:val="728651AE"/>
    <w:multiLevelType w:val="multilevel"/>
    <w:tmpl w:val="9342E856"/>
    <w:lvl w:ilvl="0">
      <w:start w:val="1"/>
      <w:numFmt w:val="upperRoman"/>
      <w:lvlText w:val="%1"/>
      <w:lvlJc w:val="left"/>
      <w:pPr>
        <w:ind w:left="102" w:hanging="17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76"/>
      </w:pPr>
    </w:lvl>
    <w:lvl w:ilvl="2">
      <w:numFmt w:val="bullet"/>
      <w:lvlText w:val="•"/>
      <w:lvlJc w:val="left"/>
      <w:pPr>
        <w:ind w:left="1825" w:hanging="176"/>
      </w:pPr>
    </w:lvl>
    <w:lvl w:ilvl="3">
      <w:numFmt w:val="bullet"/>
      <w:lvlText w:val="•"/>
      <w:lvlJc w:val="left"/>
      <w:pPr>
        <w:ind w:left="2687" w:hanging="176"/>
      </w:pPr>
    </w:lvl>
    <w:lvl w:ilvl="4">
      <w:numFmt w:val="bullet"/>
      <w:lvlText w:val="•"/>
      <w:lvlJc w:val="left"/>
      <w:pPr>
        <w:ind w:left="3550" w:hanging="176"/>
      </w:pPr>
    </w:lvl>
    <w:lvl w:ilvl="5">
      <w:numFmt w:val="bullet"/>
      <w:lvlText w:val="•"/>
      <w:lvlJc w:val="left"/>
      <w:pPr>
        <w:ind w:left="4413" w:hanging="176"/>
      </w:pPr>
    </w:lvl>
    <w:lvl w:ilvl="6">
      <w:numFmt w:val="bullet"/>
      <w:lvlText w:val="•"/>
      <w:lvlJc w:val="left"/>
      <w:pPr>
        <w:ind w:left="5275" w:hanging="176"/>
      </w:pPr>
    </w:lvl>
    <w:lvl w:ilvl="7">
      <w:numFmt w:val="bullet"/>
      <w:lvlText w:val="•"/>
      <w:lvlJc w:val="left"/>
      <w:pPr>
        <w:ind w:left="6138" w:hanging="176"/>
      </w:pPr>
    </w:lvl>
    <w:lvl w:ilvl="8">
      <w:numFmt w:val="bullet"/>
      <w:lvlText w:val="•"/>
      <w:lvlJc w:val="left"/>
      <w:pPr>
        <w:ind w:left="7001" w:hanging="176"/>
      </w:pPr>
    </w:lvl>
  </w:abstractNum>
  <w:abstractNum w:abstractNumId="20">
    <w:nsid w:val="7C2D0F59"/>
    <w:multiLevelType w:val="multilevel"/>
    <w:tmpl w:val="FDF8A572"/>
    <w:lvl w:ilvl="0">
      <w:start w:val="14"/>
      <w:numFmt w:val="upperRoman"/>
      <w:lvlText w:val="%1"/>
      <w:lvlJc w:val="left"/>
      <w:pPr>
        <w:ind w:left="102" w:hanging="507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507"/>
      </w:pPr>
    </w:lvl>
    <w:lvl w:ilvl="2">
      <w:numFmt w:val="bullet"/>
      <w:lvlText w:val="•"/>
      <w:lvlJc w:val="left"/>
      <w:pPr>
        <w:ind w:left="1825" w:hanging="507"/>
      </w:pPr>
    </w:lvl>
    <w:lvl w:ilvl="3">
      <w:numFmt w:val="bullet"/>
      <w:lvlText w:val="•"/>
      <w:lvlJc w:val="left"/>
      <w:pPr>
        <w:ind w:left="2687" w:hanging="507"/>
      </w:pPr>
    </w:lvl>
    <w:lvl w:ilvl="4">
      <w:numFmt w:val="bullet"/>
      <w:lvlText w:val="•"/>
      <w:lvlJc w:val="left"/>
      <w:pPr>
        <w:ind w:left="3550" w:hanging="507"/>
      </w:pPr>
    </w:lvl>
    <w:lvl w:ilvl="5">
      <w:numFmt w:val="bullet"/>
      <w:lvlText w:val="•"/>
      <w:lvlJc w:val="left"/>
      <w:pPr>
        <w:ind w:left="4413" w:hanging="507"/>
      </w:pPr>
    </w:lvl>
    <w:lvl w:ilvl="6">
      <w:numFmt w:val="bullet"/>
      <w:lvlText w:val="•"/>
      <w:lvlJc w:val="left"/>
      <w:pPr>
        <w:ind w:left="5275" w:hanging="507"/>
      </w:pPr>
    </w:lvl>
    <w:lvl w:ilvl="7">
      <w:numFmt w:val="bullet"/>
      <w:lvlText w:val="•"/>
      <w:lvlJc w:val="left"/>
      <w:pPr>
        <w:ind w:left="6138" w:hanging="507"/>
      </w:pPr>
    </w:lvl>
    <w:lvl w:ilvl="8">
      <w:numFmt w:val="bullet"/>
      <w:lvlText w:val="•"/>
      <w:lvlJc w:val="left"/>
      <w:pPr>
        <w:ind w:left="7001" w:hanging="507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0"/>
  </w:num>
  <w:num w:numId="8">
    <w:abstractNumId w:val="9"/>
  </w:num>
  <w:num w:numId="9">
    <w:abstractNumId w:val="16"/>
  </w:num>
  <w:num w:numId="10">
    <w:abstractNumId w:val="18"/>
  </w:num>
  <w:num w:numId="11">
    <w:abstractNumId w:val="17"/>
  </w:num>
  <w:num w:numId="12">
    <w:abstractNumId w:val="20"/>
  </w:num>
  <w:num w:numId="13">
    <w:abstractNumId w:val="15"/>
  </w:num>
  <w:num w:numId="14">
    <w:abstractNumId w:val="12"/>
  </w:num>
  <w:num w:numId="15">
    <w:abstractNumId w:val="14"/>
  </w:num>
  <w:num w:numId="16">
    <w:abstractNumId w:val="3"/>
  </w:num>
  <w:num w:numId="17">
    <w:abstractNumId w:val="7"/>
  </w:num>
  <w:num w:numId="18">
    <w:abstractNumId w:val="4"/>
  </w:num>
  <w:num w:numId="19">
    <w:abstractNumId w:val="1"/>
  </w:num>
  <w:num w:numId="20">
    <w:abstractNumId w:val="13"/>
  </w:num>
  <w:num w:numId="21">
    <w:abstractNumId w:val="19"/>
  </w:num>
  <w:num w:numId="2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17282B"/>
    <w:rsid w:val="000019EC"/>
    <w:rsid w:val="000029C1"/>
    <w:rsid w:val="000102E5"/>
    <w:rsid w:val="000132A9"/>
    <w:rsid w:val="000159DF"/>
    <w:rsid w:val="000272B7"/>
    <w:rsid w:val="00030201"/>
    <w:rsid w:val="000327B3"/>
    <w:rsid w:val="000350B5"/>
    <w:rsid w:val="00037E25"/>
    <w:rsid w:val="00037FA2"/>
    <w:rsid w:val="00046811"/>
    <w:rsid w:val="00054D24"/>
    <w:rsid w:val="0005793E"/>
    <w:rsid w:val="0006399A"/>
    <w:rsid w:val="00067842"/>
    <w:rsid w:val="00072221"/>
    <w:rsid w:val="0007365D"/>
    <w:rsid w:val="000751ED"/>
    <w:rsid w:val="000764BA"/>
    <w:rsid w:val="000852D3"/>
    <w:rsid w:val="00087461"/>
    <w:rsid w:val="000922E5"/>
    <w:rsid w:val="00092DF2"/>
    <w:rsid w:val="000943E0"/>
    <w:rsid w:val="000A205B"/>
    <w:rsid w:val="000A2BF9"/>
    <w:rsid w:val="000C1DAB"/>
    <w:rsid w:val="000C5488"/>
    <w:rsid w:val="000C65BA"/>
    <w:rsid w:val="000D155E"/>
    <w:rsid w:val="000D342E"/>
    <w:rsid w:val="000D4998"/>
    <w:rsid w:val="000D5241"/>
    <w:rsid w:val="000E0080"/>
    <w:rsid w:val="000E250A"/>
    <w:rsid w:val="000E28A7"/>
    <w:rsid w:val="000F37A6"/>
    <w:rsid w:val="00100260"/>
    <w:rsid w:val="00104772"/>
    <w:rsid w:val="001048BC"/>
    <w:rsid w:val="0011022B"/>
    <w:rsid w:val="0011164E"/>
    <w:rsid w:val="00111B03"/>
    <w:rsid w:val="001137DB"/>
    <w:rsid w:val="00115D9E"/>
    <w:rsid w:val="00116B98"/>
    <w:rsid w:val="00122E87"/>
    <w:rsid w:val="001231CF"/>
    <w:rsid w:val="00123232"/>
    <w:rsid w:val="00124ACE"/>
    <w:rsid w:val="0012705A"/>
    <w:rsid w:val="0013731F"/>
    <w:rsid w:val="00141FE5"/>
    <w:rsid w:val="001534F7"/>
    <w:rsid w:val="00161024"/>
    <w:rsid w:val="00170361"/>
    <w:rsid w:val="0017282B"/>
    <w:rsid w:val="00176BEC"/>
    <w:rsid w:val="00185C96"/>
    <w:rsid w:val="0019483B"/>
    <w:rsid w:val="00195967"/>
    <w:rsid w:val="001A5936"/>
    <w:rsid w:val="001B118F"/>
    <w:rsid w:val="001B7AFA"/>
    <w:rsid w:val="001C35A3"/>
    <w:rsid w:val="001C4F68"/>
    <w:rsid w:val="001C5B26"/>
    <w:rsid w:val="001D099C"/>
    <w:rsid w:val="001D524A"/>
    <w:rsid w:val="001D6CEB"/>
    <w:rsid w:val="001E176A"/>
    <w:rsid w:val="001E2C92"/>
    <w:rsid w:val="001E5867"/>
    <w:rsid w:val="001F09C5"/>
    <w:rsid w:val="0020353F"/>
    <w:rsid w:val="0020486A"/>
    <w:rsid w:val="002053A0"/>
    <w:rsid w:val="00205B57"/>
    <w:rsid w:val="002066FC"/>
    <w:rsid w:val="00207071"/>
    <w:rsid w:val="0021080D"/>
    <w:rsid w:val="00214FC4"/>
    <w:rsid w:val="002171E9"/>
    <w:rsid w:val="002222F3"/>
    <w:rsid w:val="002248AB"/>
    <w:rsid w:val="0022575F"/>
    <w:rsid w:val="0022764C"/>
    <w:rsid w:val="002311A8"/>
    <w:rsid w:val="00240521"/>
    <w:rsid w:val="002424F3"/>
    <w:rsid w:val="00242A4D"/>
    <w:rsid w:val="00242B7A"/>
    <w:rsid w:val="00244F45"/>
    <w:rsid w:val="00245EE8"/>
    <w:rsid w:val="0024767F"/>
    <w:rsid w:val="00271A9E"/>
    <w:rsid w:val="0027696C"/>
    <w:rsid w:val="00277B55"/>
    <w:rsid w:val="00280DA9"/>
    <w:rsid w:val="00281B43"/>
    <w:rsid w:val="00284B82"/>
    <w:rsid w:val="00285897"/>
    <w:rsid w:val="00290A8B"/>
    <w:rsid w:val="002939B1"/>
    <w:rsid w:val="00296419"/>
    <w:rsid w:val="00297FAE"/>
    <w:rsid w:val="002A3114"/>
    <w:rsid w:val="002A408C"/>
    <w:rsid w:val="002B312E"/>
    <w:rsid w:val="002B3EB9"/>
    <w:rsid w:val="002B65BA"/>
    <w:rsid w:val="002B797A"/>
    <w:rsid w:val="002C0C8E"/>
    <w:rsid w:val="002D0FC2"/>
    <w:rsid w:val="002D15CA"/>
    <w:rsid w:val="002E2BE5"/>
    <w:rsid w:val="002E39D3"/>
    <w:rsid w:val="002E496E"/>
    <w:rsid w:val="002E59C7"/>
    <w:rsid w:val="002F30EE"/>
    <w:rsid w:val="002F39AB"/>
    <w:rsid w:val="002F3AE2"/>
    <w:rsid w:val="002F4297"/>
    <w:rsid w:val="003023B5"/>
    <w:rsid w:val="00304264"/>
    <w:rsid w:val="00305447"/>
    <w:rsid w:val="00316288"/>
    <w:rsid w:val="00321DBE"/>
    <w:rsid w:val="00326667"/>
    <w:rsid w:val="00327806"/>
    <w:rsid w:val="00331D2D"/>
    <w:rsid w:val="00331DB6"/>
    <w:rsid w:val="00335F9F"/>
    <w:rsid w:val="00336B2F"/>
    <w:rsid w:val="00340592"/>
    <w:rsid w:val="003434C0"/>
    <w:rsid w:val="00352355"/>
    <w:rsid w:val="00355865"/>
    <w:rsid w:val="003566E8"/>
    <w:rsid w:val="00356F1C"/>
    <w:rsid w:val="00361C4E"/>
    <w:rsid w:val="00362762"/>
    <w:rsid w:val="0036487C"/>
    <w:rsid w:val="003664F0"/>
    <w:rsid w:val="003700DE"/>
    <w:rsid w:val="00370847"/>
    <w:rsid w:val="0037389F"/>
    <w:rsid w:val="003741F6"/>
    <w:rsid w:val="00376DCF"/>
    <w:rsid w:val="00395086"/>
    <w:rsid w:val="003969C5"/>
    <w:rsid w:val="003A05E8"/>
    <w:rsid w:val="003A4847"/>
    <w:rsid w:val="003A6348"/>
    <w:rsid w:val="003A63D8"/>
    <w:rsid w:val="003C1986"/>
    <w:rsid w:val="003D3F84"/>
    <w:rsid w:val="003D47E0"/>
    <w:rsid w:val="003D7E89"/>
    <w:rsid w:val="003E1DA8"/>
    <w:rsid w:val="003E319A"/>
    <w:rsid w:val="003E439A"/>
    <w:rsid w:val="003E4CAB"/>
    <w:rsid w:val="003E6E46"/>
    <w:rsid w:val="003E71A1"/>
    <w:rsid w:val="003E7B2D"/>
    <w:rsid w:val="003F132E"/>
    <w:rsid w:val="003F2E0A"/>
    <w:rsid w:val="003F3390"/>
    <w:rsid w:val="003F36E9"/>
    <w:rsid w:val="0040541C"/>
    <w:rsid w:val="004065C5"/>
    <w:rsid w:val="00406B76"/>
    <w:rsid w:val="00416766"/>
    <w:rsid w:val="00420D98"/>
    <w:rsid w:val="004211C5"/>
    <w:rsid w:val="00425350"/>
    <w:rsid w:val="0042632D"/>
    <w:rsid w:val="00433679"/>
    <w:rsid w:val="00434FE4"/>
    <w:rsid w:val="00435D6C"/>
    <w:rsid w:val="004371FE"/>
    <w:rsid w:val="004377E7"/>
    <w:rsid w:val="00447BB5"/>
    <w:rsid w:val="00454437"/>
    <w:rsid w:val="00457BD6"/>
    <w:rsid w:val="00457D5F"/>
    <w:rsid w:val="004739CD"/>
    <w:rsid w:val="004739E2"/>
    <w:rsid w:val="00473DAE"/>
    <w:rsid w:val="004751C6"/>
    <w:rsid w:val="00475EAD"/>
    <w:rsid w:val="0047610C"/>
    <w:rsid w:val="004823B9"/>
    <w:rsid w:val="004967E4"/>
    <w:rsid w:val="004A0E98"/>
    <w:rsid w:val="004A168E"/>
    <w:rsid w:val="004B07DF"/>
    <w:rsid w:val="004B43F9"/>
    <w:rsid w:val="004B470E"/>
    <w:rsid w:val="004C0B84"/>
    <w:rsid w:val="004C14A2"/>
    <w:rsid w:val="004C3511"/>
    <w:rsid w:val="004C3F33"/>
    <w:rsid w:val="004C589D"/>
    <w:rsid w:val="004C7480"/>
    <w:rsid w:val="004D523F"/>
    <w:rsid w:val="004D7E2A"/>
    <w:rsid w:val="004E27D3"/>
    <w:rsid w:val="004E39A8"/>
    <w:rsid w:val="004E6496"/>
    <w:rsid w:val="004F11C1"/>
    <w:rsid w:val="004F289B"/>
    <w:rsid w:val="005010E1"/>
    <w:rsid w:val="00507F41"/>
    <w:rsid w:val="0051030B"/>
    <w:rsid w:val="0051064E"/>
    <w:rsid w:val="0052512A"/>
    <w:rsid w:val="00527FC9"/>
    <w:rsid w:val="005300F4"/>
    <w:rsid w:val="005305E9"/>
    <w:rsid w:val="005322FE"/>
    <w:rsid w:val="00536608"/>
    <w:rsid w:val="00540213"/>
    <w:rsid w:val="00544ECE"/>
    <w:rsid w:val="00547141"/>
    <w:rsid w:val="00550996"/>
    <w:rsid w:val="00553ECC"/>
    <w:rsid w:val="00556DEE"/>
    <w:rsid w:val="005577D7"/>
    <w:rsid w:val="00565E24"/>
    <w:rsid w:val="00565F26"/>
    <w:rsid w:val="005669A1"/>
    <w:rsid w:val="0057085D"/>
    <w:rsid w:val="00570C8A"/>
    <w:rsid w:val="0057636A"/>
    <w:rsid w:val="0058421A"/>
    <w:rsid w:val="00593061"/>
    <w:rsid w:val="0059504F"/>
    <w:rsid w:val="005A7AB1"/>
    <w:rsid w:val="005B2C15"/>
    <w:rsid w:val="005B5AD4"/>
    <w:rsid w:val="005B6896"/>
    <w:rsid w:val="005C4870"/>
    <w:rsid w:val="005C7019"/>
    <w:rsid w:val="005D4643"/>
    <w:rsid w:val="005E28E0"/>
    <w:rsid w:val="005E31F0"/>
    <w:rsid w:val="005E5BF5"/>
    <w:rsid w:val="005F1172"/>
    <w:rsid w:val="005F2A37"/>
    <w:rsid w:val="005F5FCD"/>
    <w:rsid w:val="005F793D"/>
    <w:rsid w:val="0060364D"/>
    <w:rsid w:val="00606A11"/>
    <w:rsid w:val="0061544D"/>
    <w:rsid w:val="0061790D"/>
    <w:rsid w:val="00617F49"/>
    <w:rsid w:val="006208A3"/>
    <w:rsid w:val="0062426D"/>
    <w:rsid w:val="006307D0"/>
    <w:rsid w:val="00632B00"/>
    <w:rsid w:val="00635F28"/>
    <w:rsid w:val="006363A7"/>
    <w:rsid w:val="00636B11"/>
    <w:rsid w:val="00640E8E"/>
    <w:rsid w:val="00644B5C"/>
    <w:rsid w:val="006475DA"/>
    <w:rsid w:val="0065088D"/>
    <w:rsid w:val="00650C11"/>
    <w:rsid w:val="00652881"/>
    <w:rsid w:val="00653018"/>
    <w:rsid w:val="0065542A"/>
    <w:rsid w:val="006622F6"/>
    <w:rsid w:val="00663507"/>
    <w:rsid w:val="00663515"/>
    <w:rsid w:val="00663E9D"/>
    <w:rsid w:val="00665803"/>
    <w:rsid w:val="006766B9"/>
    <w:rsid w:val="00677543"/>
    <w:rsid w:val="00681D1A"/>
    <w:rsid w:val="00683F4F"/>
    <w:rsid w:val="0068719F"/>
    <w:rsid w:val="00690483"/>
    <w:rsid w:val="00693297"/>
    <w:rsid w:val="006A4B67"/>
    <w:rsid w:val="006B5497"/>
    <w:rsid w:val="006B5A19"/>
    <w:rsid w:val="006B6B70"/>
    <w:rsid w:val="006B7664"/>
    <w:rsid w:val="006C0939"/>
    <w:rsid w:val="006C12E8"/>
    <w:rsid w:val="006C1A57"/>
    <w:rsid w:val="006C3604"/>
    <w:rsid w:val="006C3DDD"/>
    <w:rsid w:val="006C5402"/>
    <w:rsid w:val="006C6C04"/>
    <w:rsid w:val="006D108A"/>
    <w:rsid w:val="006D3AEE"/>
    <w:rsid w:val="006D3BF0"/>
    <w:rsid w:val="006D612A"/>
    <w:rsid w:val="006E192D"/>
    <w:rsid w:val="006E2043"/>
    <w:rsid w:val="006F1303"/>
    <w:rsid w:val="006F2449"/>
    <w:rsid w:val="006F32C8"/>
    <w:rsid w:val="006F3519"/>
    <w:rsid w:val="006F54CF"/>
    <w:rsid w:val="006F5A56"/>
    <w:rsid w:val="006F6750"/>
    <w:rsid w:val="0070044C"/>
    <w:rsid w:val="00702D40"/>
    <w:rsid w:val="00705931"/>
    <w:rsid w:val="00710A14"/>
    <w:rsid w:val="00712546"/>
    <w:rsid w:val="007139D5"/>
    <w:rsid w:val="00721164"/>
    <w:rsid w:val="00725AF9"/>
    <w:rsid w:val="00736105"/>
    <w:rsid w:val="00745B92"/>
    <w:rsid w:val="0074724F"/>
    <w:rsid w:val="00754C50"/>
    <w:rsid w:val="00756A3B"/>
    <w:rsid w:val="00757C80"/>
    <w:rsid w:val="00761617"/>
    <w:rsid w:val="00764195"/>
    <w:rsid w:val="00766235"/>
    <w:rsid w:val="0077551A"/>
    <w:rsid w:val="007823EE"/>
    <w:rsid w:val="00790331"/>
    <w:rsid w:val="0079273E"/>
    <w:rsid w:val="007A0B24"/>
    <w:rsid w:val="007A0DDE"/>
    <w:rsid w:val="007A135A"/>
    <w:rsid w:val="007A28C4"/>
    <w:rsid w:val="007A34DD"/>
    <w:rsid w:val="007A3AB2"/>
    <w:rsid w:val="007A5D7A"/>
    <w:rsid w:val="007A5DC4"/>
    <w:rsid w:val="007A7899"/>
    <w:rsid w:val="007A7F17"/>
    <w:rsid w:val="007B0272"/>
    <w:rsid w:val="007B312E"/>
    <w:rsid w:val="007B6D00"/>
    <w:rsid w:val="007C1430"/>
    <w:rsid w:val="007C44A2"/>
    <w:rsid w:val="007C7E4A"/>
    <w:rsid w:val="007D7B60"/>
    <w:rsid w:val="007E0D2B"/>
    <w:rsid w:val="007E14FE"/>
    <w:rsid w:val="007E6F41"/>
    <w:rsid w:val="007F0A12"/>
    <w:rsid w:val="007F5F3B"/>
    <w:rsid w:val="007F7701"/>
    <w:rsid w:val="007F7CBC"/>
    <w:rsid w:val="00800405"/>
    <w:rsid w:val="00802EB2"/>
    <w:rsid w:val="008033CE"/>
    <w:rsid w:val="0080622D"/>
    <w:rsid w:val="0080772F"/>
    <w:rsid w:val="00810E8B"/>
    <w:rsid w:val="00812CC2"/>
    <w:rsid w:val="00816524"/>
    <w:rsid w:val="00823B73"/>
    <w:rsid w:val="00826A9D"/>
    <w:rsid w:val="00826C84"/>
    <w:rsid w:val="0083610A"/>
    <w:rsid w:val="00843787"/>
    <w:rsid w:val="00846B45"/>
    <w:rsid w:val="00851109"/>
    <w:rsid w:val="0085320E"/>
    <w:rsid w:val="00854BDC"/>
    <w:rsid w:val="0086573C"/>
    <w:rsid w:val="0087082D"/>
    <w:rsid w:val="00871CC7"/>
    <w:rsid w:val="008739AE"/>
    <w:rsid w:val="0088057D"/>
    <w:rsid w:val="00882DAB"/>
    <w:rsid w:val="00882EBD"/>
    <w:rsid w:val="008847A4"/>
    <w:rsid w:val="00886638"/>
    <w:rsid w:val="00890B3E"/>
    <w:rsid w:val="008920F5"/>
    <w:rsid w:val="008974C4"/>
    <w:rsid w:val="008A4A2A"/>
    <w:rsid w:val="008A5102"/>
    <w:rsid w:val="008B5292"/>
    <w:rsid w:val="008B5915"/>
    <w:rsid w:val="008C49FB"/>
    <w:rsid w:val="008D0ACF"/>
    <w:rsid w:val="008D0DAA"/>
    <w:rsid w:val="008D2314"/>
    <w:rsid w:val="008D3699"/>
    <w:rsid w:val="008D7438"/>
    <w:rsid w:val="008D7EAA"/>
    <w:rsid w:val="008E4A2C"/>
    <w:rsid w:val="008F043D"/>
    <w:rsid w:val="008F534B"/>
    <w:rsid w:val="008F545E"/>
    <w:rsid w:val="009023DE"/>
    <w:rsid w:val="00906177"/>
    <w:rsid w:val="00907372"/>
    <w:rsid w:val="009076F2"/>
    <w:rsid w:val="00914232"/>
    <w:rsid w:val="00915D01"/>
    <w:rsid w:val="00920652"/>
    <w:rsid w:val="00920E0B"/>
    <w:rsid w:val="009244EA"/>
    <w:rsid w:val="00927155"/>
    <w:rsid w:val="00934D3C"/>
    <w:rsid w:val="00935B5B"/>
    <w:rsid w:val="00937AEF"/>
    <w:rsid w:val="0095605B"/>
    <w:rsid w:val="009660B0"/>
    <w:rsid w:val="0096688B"/>
    <w:rsid w:val="009712D8"/>
    <w:rsid w:val="00973F94"/>
    <w:rsid w:val="00974884"/>
    <w:rsid w:val="0097531D"/>
    <w:rsid w:val="00975DE5"/>
    <w:rsid w:val="009857E6"/>
    <w:rsid w:val="00993FB8"/>
    <w:rsid w:val="009952F3"/>
    <w:rsid w:val="009954E1"/>
    <w:rsid w:val="009A2FDE"/>
    <w:rsid w:val="009A3B40"/>
    <w:rsid w:val="009A7281"/>
    <w:rsid w:val="009A7818"/>
    <w:rsid w:val="009B446E"/>
    <w:rsid w:val="009B5290"/>
    <w:rsid w:val="009C1566"/>
    <w:rsid w:val="009C422D"/>
    <w:rsid w:val="009C60C5"/>
    <w:rsid w:val="009C7E7E"/>
    <w:rsid w:val="009D4759"/>
    <w:rsid w:val="009D7564"/>
    <w:rsid w:val="009E04A2"/>
    <w:rsid w:val="009E4F15"/>
    <w:rsid w:val="009F11CD"/>
    <w:rsid w:val="009F1319"/>
    <w:rsid w:val="009F5814"/>
    <w:rsid w:val="00A12407"/>
    <w:rsid w:val="00A14327"/>
    <w:rsid w:val="00A14FA6"/>
    <w:rsid w:val="00A23A84"/>
    <w:rsid w:val="00A255EC"/>
    <w:rsid w:val="00A325EC"/>
    <w:rsid w:val="00A36069"/>
    <w:rsid w:val="00A4775A"/>
    <w:rsid w:val="00A50AB3"/>
    <w:rsid w:val="00A5152A"/>
    <w:rsid w:val="00A51CE1"/>
    <w:rsid w:val="00A53E8F"/>
    <w:rsid w:val="00A5587F"/>
    <w:rsid w:val="00A610B7"/>
    <w:rsid w:val="00A613EC"/>
    <w:rsid w:val="00A624DC"/>
    <w:rsid w:val="00A647B0"/>
    <w:rsid w:val="00A664C9"/>
    <w:rsid w:val="00A8626C"/>
    <w:rsid w:val="00A91B5B"/>
    <w:rsid w:val="00A9229B"/>
    <w:rsid w:val="00A9556C"/>
    <w:rsid w:val="00A95B37"/>
    <w:rsid w:val="00AA4E87"/>
    <w:rsid w:val="00AA70D2"/>
    <w:rsid w:val="00AB48CE"/>
    <w:rsid w:val="00AB59D9"/>
    <w:rsid w:val="00AB5AAC"/>
    <w:rsid w:val="00AC3F2E"/>
    <w:rsid w:val="00AC63FC"/>
    <w:rsid w:val="00AD44F2"/>
    <w:rsid w:val="00AD579C"/>
    <w:rsid w:val="00AE0109"/>
    <w:rsid w:val="00AE24F3"/>
    <w:rsid w:val="00AE2D79"/>
    <w:rsid w:val="00AE4F34"/>
    <w:rsid w:val="00AF3468"/>
    <w:rsid w:val="00AF7089"/>
    <w:rsid w:val="00AF7839"/>
    <w:rsid w:val="00B03413"/>
    <w:rsid w:val="00B03A51"/>
    <w:rsid w:val="00B05CC6"/>
    <w:rsid w:val="00B07B4C"/>
    <w:rsid w:val="00B12D5D"/>
    <w:rsid w:val="00B14C8E"/>
    <w:rsid w:val="00B20CFA"/>
    <w:rsid w:val="00B21118"/>
    <w:rsid w:val="00B2517D"/>
    <w:rsid w:val="00B271A2"/>
    <w:rsid w:val="00B3167F"/>
    <w:rsid w:val="00B34298"/>
    <w:rsid w:val="00B3676E"/>
    <w:rsid w:val="00B42B77"/>
    <w:rsid w:val="00B43C7F"/>
    <w:rsid w:val="00B44423"/>
    <w:rsid w:val="00B51DC6"/>
    <w:rsid w:val="00B61842"/>
    <w:rsid w:val="00B634A4"/>
    <w:rsid w:val="00B6498F"/>
    <w:rsid w:val="00B73BA8"/>
    <w:rsid w:val="00B771C8"/>
    <w:rsid w:val="00B8055B"/>
    <w:rsid w:val="00B8069C"/>
    <w:rsid w:val="00B82FD2"/>
    <w:rsid w:val="00B83F4F"/>
    <w:rsid w:val="00B92606"/>
    <w:rsid w:val="00B940FA"/>
    <w:rsid w:val="00B95A3A"/>
    <w:rsid w:val="00B962BC"/>
    <w:rsid w:val="00B97262"/>
    <w:rsid w:val="00BA3A38"/>
    <w:rsid w:val="00BA3E83"/>
    <w:rsid w:val="00BB0534"/>
    <w:rsid w:val="00BB0A33"/>
    <w:rsid w:val="00BB2836"/>
    <w:rsid w:val="00BB538E"/>
    <w:rsid w:val="00BC23C7"/>
    <w:rsid w:val="00BD06E6"/>
    <w:rsid w:val="00BD6511"/>
    <w:rsid w:val="00BE32B5"/>
    <w:rsid w:val="00BE39CE"/>
    <w:rsid w:val="00BE4120"/>
    <w:rsid w:val="00BE4C92"/>
    <w:rsid w:val="00BF4276"/>
    <w:rsid w:val="00C01663"/>
    <w:rsid w:val="00C06ED9"/>
    <w:rsid w:val="00C073D3"/>
    <w:rsid w:val="00C11C7C"/>
    <w:rsid w:val="00C12DEC"/>
    <w:rsid w:val="00C143E3"/>
    <w:rsid w:val="00C2173F"/>
    <w:rsid w:val="00C23587"/>
    <w:rsid w:val="00C25D49"/>
    <w:rsid w:val="00C31CA9"/>
    <w:rsid w:val="00C41785"/>
    <w:rsid w:val="00C43AE2"/>
    <w:rsid w:val="00C44CF5"/>
    <w:rsid w:val="00C537E2"/>
    <w:rsid w:val="00C63D2F"/>
    <w:rsid w:val="00C6606A"/>
    <w:rsid w:val="00C735CF"/>
    <w:rsid w:val="00C74357"/>
    <w:rsid w:val="00C820AB"/>
    <w:rsid w:val="00C82C77"/>
    <w:rsid w:val="00C8486C"/>
    <w:rsid w:val="00C84E49"/>
    <w:rsid w:val="00C8631F"/>
    <w:rsid w:val="00C8797F"/>
    <w:rsid w:val="00C92D20"/>
    <w:rsid w:val="00C95FD2"/>
    <w:rsid w:val="00C97A48"/>
    <w:rsid w:val="00CA4101"/>
    <w:rsid w:val="00CA6A06"/>
    <w:rsid w:val="00CA6B11"/>
    <w:rsid w:val="00CC3154"/>
    <w:rsid w:val="00CC38E4"/>
    <w:rsid w:val="00CC4E53"/>
    <w:rsid w:val="00CC7987"/>
    <w:rsid w:val="00CE25BA"/>
    <w:rsid w:val="00CE4E60"/>
    <w:rsid w:val="00CF1823"/>
    <w:rsid w:val="00CF467C"/>
    <w:rsid w:val="00D05790"/>
    <w:rsid w:val="00D078D0"/>
    <w:rsid w:val="00D07DCB"/>
    <w:rsid w:val="00D11198"/>
    <w:rsid w:val="00D145C0"/>
    <w:rsid w:val="00D2029A"/>
    <w:rsid w:val="00D20FA7"/>
    <w:rsid w:val="00D25905"/>
    <w:rsid w:val="00D31FC0"/>
    <w:rsid w:val="00D33486"/>
    <w:rsid w:val="00D36478"/>
    <w:rsid w:val="00D3721D"/>
    <w:rsid w:val="00D42355"/>
    <w:rsid w:val="00D475BC"/>
    <w:rsid w:val="00D5124E"/>
    <w:rsid w:val="00D524C4"/>
    <w:rsid w:val="00D5402E"/>
    <w:rsid w:val="00D62B23"/>
    <w:rsid w:val="00D65F15"/>
    <w:rsid w:val="00D6730D"/>
    <w:rsid w:val="00D733A3"/>
    <w:rsid w:val="00D738CA"/>
    <w:rsid w:val="00D7692E"/>
    <w:rsid w:val="00D77049"/>
    <w:rsid w:val="00D86432"/>
    <w:rsid w:val="00D9088F"/>
    <w:rsid w:val="00D9380C"/>
    <w:rsid w:val="00D951A2"/>
    <w:rsid w:val="00DA0235"/>
    <w:rsid w:val="00DA22F2"/>
    <w:rsid w:val="00DA35A8"/>
    <w:rsid w:val="00DA5566"/>
    <w:rsid w:val="00DA62F2"/>
    <w:rsid w:val="00DB742F"/>
    <w:rsid w:val="00DB752E"/>
    <w:rsid w:val="00DC3B12"/>
    <w:rsid w:val="00DC70AD"/>
    <w:rsid w:val="00DD2B40"/>
    <w:rsid w:val="00DD3267"/>
    <w:rsid w:val="00DD391E"/>
    <w:rsid w:val="00DD4444"/>
    <w:rsid w:val="00DD6E7D"/>
    <w:rsid w:val="00DE25CA"/>
    <w:rsid w:val="00DE3D67"/>
    <w:rsid w:val="00DE7AF3"/>
    <w:rsid w:val="00DF52F9"/>
    <w:rsid w:val="00E01B9C"/>
    <w:rsid w:val="00E01D62"/>
    <w:rsid w:val="00E02294"/>
    <w:rsid w:val="00E02B4B"/>
    <w:rsid w:val="00E02E8C"/>
    <w:rsid w:val="00E04A11"/>
    <w:rsid w:val="00E13EF0"/>
    <w:rsid w:val="00E2067A"/>
    <w:rsid w:val="00E22DCA"/>
    <w:rsid w:val="00E25291"/>
    <w:rsid w:val="00E252D7"/>
    <w:rsid w:val="00E3347B"/>
    <w:rsid w:val="00E3379C"/>
    <w:rsid w:val="00E402F6"/>
    <w:rsid w:val="00E41002"/>
    <w:rsid w:val="00E4476B"/>
    <w:rsid w:val="00E450E5"/>
    <w:rsid w:val="00E5105D"/>
    <w:rsid w:val="00E5409E"/>
    <w:rsid w:val="00E54762"/>
    <w:rsid w:val="00E5675C"/>
    <w:rsid w:val="00E56ED4"/>
    <w:rsid w:val="00E6210B"/>
    <w:rsid w:val="00E651A0"/>
    <w:rsid w:val="00E67713"/>
    <w:rsid w:val="00E72BB5"/>
    <w:rsid w:val="00E77E11"/>
    <w:rsid w:val="00E8153C"/>
    <w:rsid w:val="00E84345"/>
    <w:rsid w:val="00E90A67"/>
    <w:rsid w:val="00EA6175"/>
    <w:rsid w:val="00EB41F6"/>
    <w:rsid w:val="00EC270A"/>
    <w:rsid w:val="00EC4941"/>
    <w:rsid w:val="00ED316E"/>
    <w:rsid w:val="00ED4BC1"/>
    <w:rsid w:val="00EF1D00"/>
    <w:rsid w:val="00EF2E39"/>
    <w:rsid w:val="00EF6159"/>
    <w:rsid w:val="00F0148A"/>
    <w:rsid w:val="00F03E59"/>
    <w:rsid w:val="00F047EC"/>
    <w:rsid w:val="00F0569C"/>
    <w:rsid w:val="00F06D31"/>
    <w:rsid w:val="00F07150"/>
    <w:rsid w:val="00F144F7"/>
    <w:rsid w:val="00F14BAE"/>
    <w:rsid w:val="00F1533E"/>
    <w:rsid w:val="00F2515A"/>
    <w:rsid w:val="00F27947"/>
    <w:rsid w:val="00F306A3"/>
    <w:rsid w:val="00F52009"/>
    <w:rsid w:val="00F5333D"/>
    <w:rsid w:val="00F55DE7"/>
    <w:rsid w:val="00F56FA4"/>
    <w:rsid w:val="00F62AFA"/>
    <w:rsid w:val="00F67D52"/>
    <w:rsid w:val="00F75232"/>
    <w:rsid w:val="00F75BD8"/>
    <w:rsid w:val="00F82A91"/>
    <w:rsid w:val="00F855A0"/>
    <w:rsid w:val="00F86B05"/>
    <w:rsid w:val="00F934B4"/>
    <w:rsid w:val="00FA14CA"/>
    <w:rsid w:val="00FA1C99"/>
    <w:rsid w:val="00FA7E10"/>
    <w:rsid w:val="00FB0DF6"/>
    <w:rsid w:val="00FB1FCC"/>
    <w:rsid w:val="00FC2A71"/>
    <w:rsid w:val="00FC46C1"/>
    <w:rsid w:val="00FC587C"/>
    <w:rsid w:val="00FD2B01"/>
    <w:rsid w:val="00FD39CB"/>
    <w:rsid w:val="00FD69DF"/>
    <w:rsid w:val="00FE0AD7"/>
    <w:rsid w:val="00FE1962"/>
    <w:rsid w:val="00FE3291"/>
    <w:rsid w:val="00FE379F"/>
    <w:rsid w:val="00FF244D"/>
    <w:rsid w:val="00FF6051"/>
    <w:rsid w:val="00FF63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iPriority="2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63FC"/>
    <w:rPr>
      <w:sz w:val="24"/>
    </w:rPr>
  </w:style>
  <w:style w:type="paragraph" w:styleId="Ttulo1">
    <w:name w:val="heading 1"/>
    <w:basedOn w:val="Normal"/>
    <w:next w:val="Normal"/>
    <w:link w:val="Ttulo1Char"/>
    <w:qFormat/>
    <w:rsid w:val="00AC63FC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35235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920E0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AC63FC"/>
    <w:pPr>
      <w:ind w:left="4111"/>
      <w:jc w:val="both"/>
    </w:pPr>
  </w:style>
  <w:style w:type="paragraph" w:styleId="Recuodecorpodetexto2">
    <w:name w:val="Body Text Indent 2"/>
    <w:basedOn w:val="Normal"/>
    <w:link w:val="Recuodecorpodetexto2Char"/>
    <w:rsid w:val="00AC63FC"/>
    <w:pPr>
      <w:ind w:firstLine="2835"/>
      <w:jc w:val="both"/>
    </w:pPr>
  </w:style>
  <w:style w:type="paragraph" w:styleId="Corpodetexto">
    <w:name w:val="Body Text"/>
    <w:basedOn w:val="Normal"/>
    <w:link w:val="CorpodetextoChar"/>
    <w:rsid w:val="00AC63FC"/>
    <w:pPr>
      <w:jc w:val="both"/>
    </w:pPr>
  </w:style>
  <w:style w:type="paragraph" w:styleId="Legenda">
    <w:name w:val="caption"/>
    <w:basedOn w:val="Normal"/>
    <w:next w:val="Normal"/>
    <w:qFormat/>
    <w:rsid w:val="0017282B"/>
    <w:rPr>
      <w:b/>
    </w:rPr>
  </w:style>
  <w:style w:type="paragraph" w:styleId="Textodebalo">
    <w:name w:val="Balloon Text"/>
    <w:basedOn w:val="Normal"/>
    <w:semiHidden/>
    <w:rsid w:val="00454437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352355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352355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352355"/>
    <w:pPr>
      <w:jc w:val="center"/>
    </w:pPr>
    <w:rPr>
      <w:b/>
      <w:sz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1B118F"/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1B118F"/>
    <w:rPr>
      <w:sz w:val="24"/>
    </w:rPr>
  </w:style>
  <w:style w:type="character" w:customStyle="1" w:styleId="Ttulo1Char">
    <w:name w:val="Título 1 Char"/>
    <w:basedOn w:val="Fontepargpadro"/>
    <w:link w:val="Ttulo1"/>
    <w:rsid w:val="004C3F33"/>
    <w:rPr>
      <w:b/>
      <w:sz w:val="24"/>
    </w:rPr>
  </w:style>
  <w:style w:type="character" w:styleId="nfase">
    <w:name w:val="Emphasis"/>
    <w:basedOn w:val="Fontepargpadro"/>
    <w:uiPriority w:val="20"/>
    <w:qFormat/>
    <w:rsid w:val="004C3F33"/>
    <w:rPr>
      <w:i/>
      <w:iCs/>
    </w:rPr>
  </w:style>
  <w:style w:type="character" w:customStyle="1" w:styleId="Ttulo3Char">
    <w:name w:val="Título 3 Char"/>
    <w:basedOn w:val="Fontepargpadro"/>
    <w:link w:val="Ttulo3"/>
    <w:semiHidden/>
    <w:rsid w:val="00920E0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Corpodetexto21">
    <w:name w:val="Corpo de texto 21"/>
    <w:basedOn w:val="Normal"/>
    <w:rsid w:val="00920E0B"/>
    <w:pPr>
      <w:suppressAutoHyphens/>
      <w:jc w:val="both"/>
    </w:pPr>
    <w:rPr>
      <w:rFonts w:ascii="Bookman Old Style" w:hAnsi="Bookman Old Style"/>
      <w:sz w:val="20"/>
      <w:lang w:eastAsia="ar-SA"/>
    </w:rPr>
  </w:style>
  <w:style w:type="paragraph" w:customStyle="1" w:styleId="Ttulo11">
    <w:name w:val="Título 11"/>
    <w:basedOn w:val="Normal"/>
    <w:uiPriority w:val="1"/>
    <w:qFormat/>
    <w:rsid w:val="0027696C"/>
    <w:pPr>
      <w:widowControl w:val="0"/>
      <w:autoSpaceDE w:val="0"/>
      <w:autoSpaceDN w:val="0"/>
      <w:ind w:left="351" w:right="367"/>
      <w:jc w:val="center"/>
      <w:outlineLvl w:val="1"/>
    </w:pPr>
    <w:rPr>
      <w:b/>
      <w:bCs/>
      <w:szCs w:val="24"/>
      <w:lang w:bidi="pt-BR"/>
    </w:rPr>
  </w:style>
  <w:style w:type="paragraph" w:styleId="PargrafodaLista">
    <w:name w:val="List Paragraph"/>
    <w:basedOn w:val="Normal"/>
    <w:uiPriority w:val="34"/>
    <w:qFormat/>
    <w:rsid w:val="00473DAE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9C60C5"/>
    <w:rPr>
      <w:color w:val="0000FF"/>
      <w:u w:val="single"/>
    </w:rPr>
  </w:style>
  <w:style w:type="character" w:customStyle="1" w:styleId="normaltextrun">
    <w:name w:val="normaltextrun"/>
    <w:basedOn w:val="Fontepargpadro"/>
    <w:rsid w:val="009C60C5"/>
  </w:style>
  <w:style w:type="paragraph" w:customStyle="1" w:styleId="paragraph">
    <w:name w:val="paragraph"/>
    <w:basedOn w:val="Normal"/>
    <w:rsid w:val="009C60C5"/>
    <w:pPr>
      <w:spacing w:before="100" w:beforeAutospacing="1" w:after="100" w:afterAutospacing="1"/>
    </w:pPr>
    <w:rPr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326667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6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828</Words>
  <Characters>4477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>xx</Company>
  <LinksUpToDate>false</LinksUpToDate>
  <CharactersWithSpaces>5295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x</dc:creator>
  <cp:lastModifiedBy>Juridico1</cp:lastModifiedBy>
  <cp:revision>31</cp:revision>
  <cp:lastPrinted>2025-02-11T14:53:00Z</cp:lastPrinted>
  <dcterms:created xsi:type="dcterms:W3CDTF">2024-09-24T14:17:00Z</dcterms:created>
  <dcterms:modified xsi:type="dcterms:W3CDTF">2025-02-11T14:53:00Z</dcterms:modified>
</cp:coreProperties>
</file>